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DA" w:rsidRPr="005A4E79" w:rsidRDefault="005A4E79" w:rsidP="005A4E79">
      <w:pPr>
        <w:pStyle w:val="NoSpacing"/>
        <w:jc w:val="center"/>
        <w:rPr>
          <w:b/>
        </w:rPr>
      </w:pPr>
      <w:r w:rsidRPr="005A4E79">
        <w:rPr>
          <w:b/>
        </w:rPr>
        <w:t>Name of Advisory Committee</w:t>
      </w:r>
    </w:p>
    <w:p w:rsidR="005A4E79" w:rsidRPr="005A4E79" w:rsidRDefault="005A4E79" w:rsidP="005A4E79">
      <w:pPr>
        <w:pStyle w:val="NoSpacing"/>
        <w:jc w:val="center"/>
        <w:rPr>
          <w:b/>
        </w:rPr>
      </w:pPr>
      <w:r w:rsidRPr="005A4E79">
        <w:rPr>
          <w:b/>
        </w:rPr>
        <w:t>Date</w:t>
      </w:r>
    </w:p>
    <w:p w:rsidR="005A4E79" w:rsidRDefault="005A4E79" w:rsidP="005A4E79">
      <w:pPr>
        <w:pStyle w:val="NoSpacing"/>
        <w:jc w:val="center"/>
        <w:rPr>
          <w:b/>
        </w:rPr>
      </w:pPr>
      <w:r w:rsidRPr="005A4E79">
        <w:rPr>
          <w:b/>
        </w:rPr>
        <w:t>Location of Meeting</w:t>
      </w:r>
    </w:p>
    <w:p w:rsidR="005A4E79" w:rsidRDefault="005A4E79" w:rsidP="005A4E79">
      <w:pPr>
        <w:pStyle w:val="NoSpacing"/>
        <w:jc w:val="center"/>
        <w:rPr>
          <w:b/>
        </w:rPr>
      </w:pPr>
    </w:p>
    <w:p w:rsidR="005A4E79" w:rsidRPr="005A4E79" w:rsidRDefault="005A4E79" w:rsidP="005A4E79">
      <w:pPr>
        <w:pStyle w:val="NoSpacing"/>
        <w:jc w:val="center"/>
        <w:rPr>
          <w:b/>
        </w:rPr>
      </w:pPr>
    </w:p>
    <w:p w:rsidR="0055589D" w:rsidRDefault="0055589D" w:rsidP="00B343BC">
      <w:pPr>
        <w:pStyle w:val="NoSpacing"/>
        <w:numPr>
          <w:ilvl w:val="0"/>
          <w:numId w:val="1"/>
        </w:numPr>
      </w:pPr>
      <w:r>
        <w:t xml:space="preserve">Call to Order: Time </w:t>
      </w:r>
      <w:r w:rsidR="00B343BC">
        <w:t>by [name of chair</w:t>
      </w:r>
      <w:r w:rsidR="00802A20">
        <w:t>/</w:t>
      </w:r>
      <w:r w:rsidR="00B343BC">
        <w:t>acting</w:t>
      </w:r>
      <w:r w:rsidR="00802A20">
        <w:t xml:space="preserve"> chair</w:t>
      </w:r>
      <w:r w:rsidR="00B343BC">
        <w:t>]</w:t>
      </w:r>
    </w:p>
    <w:p w:rsidR="0055589D" w:rsidRDefault="0055589D" w:rsidP="005A4E79">
      <w:pPr>
        <w:pStyle w:val="NoSpacing"/>
      </w:pPr>
    </w:p>
    <w:p w:rsidR="0055589D" w:rsidRDefault="0055589D" w:rsidP="00B343BC">
      <w:pPr>
        <w:pStyle w:val="NoSpacing"/>
        <w:numPr>
          <w:ilvl w:val="0"/>
          <w:numId w:val="1"/>
        </w:numPr>
      </w:pPr>
      <w:r>
        <w:t>Roll Call</w:t>
      </w:r>
      <w:r w:rsidR="004F79FC">
        <w:t>:</w:t>
      </w:r>
      <w:r>
        <w:t xml:space="preserve"> </w:t>
      </w:r>
    </w:p>
    <w:p w:rsidR="0055589D" w:rsidRDefault="004F79FC" w:rsidP="00393029">
      <w:pPr>
        <w:pStyle w:val="ListParagraph"/>
      </w:pPr>
      <w:r>
        <w:t>Members Present:</w:t>
      </w:r>
      <w:r w:rsidR="00B343BC">
        <w:t xml:space="preserve"> [include role here by name </w:t>
      </w:r>
      <w:proofErr w:type="spellStart"/>
      <w:r w:rsidR="00B343BC">
        <w:t>ie</w:t>
      </w:r>
      <w:proofErr w:type="spellEnd"/>
      <w:r w:rsidR="00B343BC">
        <w:t>: officer; designated seat; at large member?]</w:t>
      </w:r>
    </w:p>
    <w:p w:rsidR="004F79FC" w:rsidRDefault="004F79FC" w:rsidP="00393029">
      <w:pPr>
        <w:pStyle w:val="ListParagraph"/>
      </w:pPr>
      <w:r>
        <w:t>Members Absent:</w:t>
      </w:r>
    </w:p>
    <w:p w:rsidR="00557E43" w:rsidRDefault="00557E43" w:rsidP="00393029">
      <w:pPr>
        <w:pStyle w:val="ListParagraph"/>
      </w:pPr>
      <w:r>
        <w:t xml:space="preserve">Number Needed for Quorum on </w:t>
      </w:r>
      <w:r w:rsidR="00B343BC">
        <w:t>AC:</w:t>
      </w:r>
    </w:p>
    <w:p w:rsidR="006A192E" w:rsidRDefault="006A192E" w:rsidP="00393029">
      <w:pPr>
        <w:pStyle w:val="ListParagraph"/>
      </w:pPr>
      <w:r w:rsidRPr="00F10432">
        <w:t>List of User Groups Present:</w:t>
      </w:r>
    </w:p>
    <w:p w:rsidR="0055589D" w:rsidRDefault="0055589D" w:rsidP="00B343BC">
      <w:pPr>
        <w:pStyle w:val="NoSpacing"/>
        <w:numPr>
          <w:ilvl w:val="0"/>
          <w:numId w:val="1"/>
        </w:numPr>
      </w:pPr>
      <w:r>
        <w:t>Approval of Agenda</w:t>
      </w:r>
      <w:r w:rsidR="004F79FC">
        <w:t>:</w:t>
      </w:r>
    </w:p>
    <w:p w:rsidR="0055589D" w:rsidRDefault="0055589D" w:rsidP="00393029">
      <w:pPr>
        <w:pStyle w:val="ListParagraph"/>
      </w:pPr>
    </w:p>
    <w:p w:rsidR="0055589D" w:rsidRDefault="0055589D" w:rsidP="00B343BC">
      <w:pPr>
        <w:pStyle w:val="NoSpacing"/>
        <w:numPr>
          <w:ilvl w:val="0"/>
          <w:numId w:val="1"/>
        </w:numPr>
      </w:pPr>
      <w:r>
        <w:t xml:space="preserve">Approval of Previous Meeting Minutes: From </w:t>
      </w:r>
      <w:r w:rsidR="00802A20">
        <w:t>[</w:t>
      </w:r>
      <w:r>
        <w:t>meeting date</w:t>
      </w:r>
      <w:r w:rsidR="00802A20">
        <w:t>]</w:t>
      </w:r>
    </w:p>
    <w:p w:rsidR="0055589D" w:rsidRDefault="0055589D" w:rsidP="00393029">
      <w:pPr>
        <w:pStyle w:val="ListParagraph"/>
      </w:pPr>
    </w:p>
    <w:p w:rsidR="0055589D" w:rsidRDefault="0055589D" w:rsidP="00B343BC">
      <w:pPr>
        <w:pStyle w:val="NoSpacing"/>
        <w:numPr>
          <w:ilvl w:val="0"/>
          <w:numId w:val="1"/>
        </w:numPr>
      </w:pPr>
      <w:r>
        <w:t>Fish and Game Staff Present</w:t>
      </w:r>
      <w:r w:rsidR="004F79FC">
        <w:t>:</w:t>
      </w:r>
    </w:p>
    <w:p w:rsidR="0055589D" w:rsidRDefault="00A52174" w:rsidP="00A52174">
      <w:pPr>
        <w:pStyle w:val="ListParagraph"/>
        <w:tabs>
          <w:tab w:val="left" w:pos="6690"/>
        </w:tabs>
      </w:pPr>
      <w:r>
        <w:tab/>
      </w:r>
    </w:p>
    <w:p w:rsidR="0055589D" w:rsidRDefault="0055589D" w:rsidP="00B343BC">
      <w:pPr>
        <w:pStyle w:val="NoSpacing"/>
        <w:numPr>
          <w:ilvl w:val="0"/>
          <w:numId w:val="1"/>
        </w:numPr>
      </w:pPr>
      <w:r>
        <w:t>Guests Present</w:t>
      </w:r>
      <w:r w:rsidR="004F79FC">
        <w:t>:</w:t>
      </w:r>
    </w:p>
    <w:p w:rsidR="002905AE" w:rsidRDefault="002905AE" w:rsidP="002905AE">
      <w:pPr>
        <w:pStyle w:val="ListParagraph"/>
      </w:pPr>
    </w:p>
    <w:p w:rsidR="002905AE" w:rsidRDefault="002905AE" w:rsidP="00B343BC">
      <w:pPr>
        <w:pStyle w:val="NoSpacing"/>
        <w:numPr>
          <w:ilvl w:val="0"/>
          <w:numId w:val="1"/>
        </w:numPr>
      </w:pPr>
      <w:r>
        <w:t>Old Business:</w:t>
      </w:r>
    </w:p>
    <w:p w:rsidR="0055589D" w:rsidRDefault="0055589D" w:rsidP="00393029">
      <w:pPr>
        <w:pStyle w:val="ListParagraph"/>
      </w:pPr>
    </w:p>
    <w:p w:rsidR="0055589D" w:rsidRDefault="004F79FC" w:rsidP="00B343BC">
      <w:pPr>
        <w:pStyle w:val="NoSpacing"/>
        <w:numPr>
          <w:ilvl w:val="0"/>
          <w:numId w:val="1"/>
        </w:numPr>
      </w:pPr>
      <w:r>
        <w:t xml:space="preserve">New Business: </w:t>
      </w:r>
    </w:p>
    <w:p w:rsidR="0055589D" w:rsidRPr="00802A20" w:rsidRDefault="0055589D" w:rsidP="005A4E79">
      <w:pPr>
        <w:pStyle w:val="NoSpacing"/>
      </w:pPr>
    </w:p>
    <w:p w:rsidR="00802A20" w:rsidRPr="00802A20" w:rsidRDefault="00802A20" w:rsidP="005A4E79">
      <w:pPr>
        <w:pStyle w:val="NoSpacing"/>
      </w:pPr>
      <w:r>
        <w:t>[</w:t>
      </w:r>
      <w:proofErr w:type="gramStart"/>
      <w:r>
        <w:t>record</w:t>
      </w:r>
      <w:proofErr w:type="gramEnd"/>
      <w:r>
        <w:t xml:space="preserve"> minutes]</w:t>
      </w:r>
    </w:p>
    <w:p w:rsidR="005A4E79" w:rsidRPr="00802A20" w:rsidRDefault="00802A20" w:rsidP="00802A20">
      <w:pPr>
        <w:rPr>
          <w:b/>
          <w:sz w:val="24"/>
          <w:szCs w:val="28"/>
        </w:rPr>
      </w:pPr>
      <w:r w:rsidRPr="00802A20">
        <w:rPr>
          <w:b/>
          <w:sz w:val="24"/>
          <w:szCs w:val="28"/>
        </w:rPr>
        <w:br w:type="page"/>
      </w:r>
    </w:p>
    <w:tbl>
      <w:tblPr>
        <w:tblStyle w:val="TableGrid"/>
        <w:tblW w:w="105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990"/>
        <w:gridCol w:w="1080"/>
        <w:gridCol w:w="990"/>
        <w:gridCol w:w="7470"/>
      </w:tblGrid>
      <w:tr w:rsidR="00F111E2" w:rsidRPr="00933501" w:rsidTr="00975E26">
        <w:trPr>
          <w:tblHeader/>
        </w:trPr>
        <w:tc>
          <w:tcPr>
            <w:tcW w:w="10530" w:type="dxa"/>
            <w:gridSpan w:val="4"/>
            <w:tcBorders>
              <w:bottom w:val="single" w:sz="4" w:space="0" w:color="auto"/>
            </w:tcBorders>
          </w:tcPr>
          <w:p w:rsidR="00F10432" w:rsidRPr="002905AE" w:rsidRDefault="00AA6227" w:rsidP="00B80723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Alaska Board of Game Statewide Meeting, March </w:t>
            </w:r>
            <w:r w:rsidR="00B80723">
              <w:rPr>
                <w:sz w:val="24"/>
                <w:szCs w:val="28"/>
              </w:rPr>
              <w:t>18-28</w:t>
            </w:r>
            <w:bookmarkStart w:id="0" w:name="_GoBack"/>
            <w:bookmarkEnd w:id="0"/>
            <w:r>
              <w:rPr>
                <w:sz w:val="24"/>
                <w:szCs w:val="28"/>
              </w:rPr>
              <w:t>, 2016, Fairbanks</w:t>
            </w:r>
          </w:p>
        </w:tc>
      </w:tr>
      <w:tr w:rsidR="006A192E" w:rsidRPr="00933501" w:rsidTr="00975E26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6A192E" w:rsidRPr="00933501" w:rsidRDefault="006A192E" w:rsidP="005A4E79">
            <w:pPr>
              <w:pStyle w:val="NoSpacing"/>
              <w:jc w:val="center"/>
              <w:rPr>
                <w:b/>
              </w:rPr>
            </w:pPr>
            <w:r w:rsidRPr="00933501">
              <w:rPr>
                <w:b/>
              </w:rPr>
              <w:t>BOG or BOF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6A192E" w:rsidRPr="00933501" w:rsidRDefault="006A192E" w:rsidP="005A4E79">
            <w:pPr>
              <w:pStyle w:val="NoSpacing"/>
              <w:jc w:val="center"/>
              <w:rPr>
                <w:b/>
              </w:rPr>
            </w:pPr>
            <w:r w:rsidRPr="00933501">
              <w:rPr>
                <w:b/>
              </w:rPr>
              <w:t>Proposal Number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192E" w:rsidRPr="00933501" w:rsidRDefault="006A192E" w:rsidP="005A4E79">
            <w:pPr>
              <w:pStyle w:val="NoSpacing"/>
              <w:jc w:val="center"/>
              <w:rPr>
                <w:b/>
              </w:rPr>
            </w:pPr>
            <w:r w:rsidRPr="00933501">
              <w:rPr>
                <w:b/>
              </w:rPr>
              <w:t>Proposal Description</w:t>
            </w:r>
          </w:p>
        </w:tc>
      </w:tr>
      <w:tr w:rsidR="006A192E" w:rsidRPr="00933501" w:rsidTr="00975E26">
        <w:trPr>
          <w:tblHeader/>
        </w:trPr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02A20" w:rsidRDefault="00802A20" w:rsidP="00802A20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Support,</w:t>
            </w:r>
          </w:p>
          <w:p w:rsidR="006A192E" w:rsidRDefault="00802A20" w:rsidP="00802A20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Support as Amended,</w:t>
            </w:r>
            <w:r w:rsidR="006A192E" w:rsidRPr="009335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Oppose,</w:t>
            </w:r>
            <w:r w:rsidR="006A192E" w:rsidRPr="00933501">
              <w:rPr>
                <w:b/>
                <w:sz w:val="18"/>
              </w:rPr>
              <w:t xml:space="preserve"> </w:t>
            </w:r>
          </w:p>
          <w:p w:rsidR="00802A20" w:rsidRPr="00933501" w:rsidRDefault="00802A20" w:rsidP="00802A20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 Action</w:t>
            </w: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92E" w:rsidRPr="00933501" w:rsidRDefault="00EA19DF" w:rsidP="00E862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Number Support</w:t>
            </w:r>
            <w:r w:rsidR="002905AE">
              <w:rPr>
                <w:b/>
              </w:rPr>
              <w:t xml:space="preserve"> 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92E" w:rsidRPr="00933501" w:rsidRDefault="00EA19DF" w:rsidP="00E862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Number Oppose</w:t>
            </w: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92E" w:rsidRPr="00933501" w:rsidRDefault="00436DB1" w:rsidP="005A4E7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Comments, </w:t>
            </w:r>
            <w:r w:rsidR="006A192E" w:rsidRPr="00933501">
              <w:rPr>
                <w:b/>
              </w:rPr>
              <w:t>Discussion</w:t>
            </w:r>
            <w:r>
              <w:rPr>
                <w:b/>
              </w:rPr>
              <w:t xml:space="preserve"> (list Pros and Cons), </w:t>
            </w:r>
            <w:r w:rsidR="006A192E" w:rsidRPr="00933501">
              <w:rPr>
                <w:b/>
              </w:rPr>
              <w:t>Amendments to Proposal</w:t>
            </w:r>
          </w:p>
        </w:tc>
      </w:tr>
      <w:tr w:rsidR="006A192E" w:rsidRPr="00436DB1" w:rsidTr="00E862E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6A192E" w:rsidRPr="00436DB1" w:rsidRDefault="006A192E" w:rsidP="00975E26">
            <w:pPr>
              <w:pStyle w:val="NoSpacing"/>
              <w:jc w:val="center"/>
            </w:pPr>
            <w:r w:rsidRPr="00436DB1">
              <w:t>BO</w:t>
            </w:r>
            <w:r w:rsidR="00975E26" w:rsidRPr="00436DB1">
              <w:t>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6A192E" w:rsidRPr="00436DB1" w:rsidRDefault="008E6904" w:rsidP="00975E26">
            <w:pPr>
              <w:pStyle w:val="NoSpacing"/>
              <w:jc w:val="center"/>
            </w:pPr>
            <w:r w:rsidRPr="00436DB1">
              <w:t>1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192E" w:rsidRPr="00436DB1" w:rsidRDefault="00802A20" w:rsidP="00802A20">
            <w:pPr>
              <w:pStyle w:val="NoSpacing"/>
            </w:pPr>
            <w:r w:rsidRPr="00436DB1">
              <w:rPr>
                <w:rFonts w:cs="Times New Roman"/>
              </w:rPr>
              <w:t>Remove hovercraft and airboats from the definition of motorized land vehicles</w:t>
            </w:r>
          </w:p>
        </w:tc>
      </w:tr>
      <w:tr w:rsidR="006A192E" w:rsidRPr="00436DB1" w:rsidTr="00E862E7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A192E" w:rsidRPr="00436DB1" w:rsidRDefault="006A192E" w:rsidP="00E862E7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92E" w:rsidRPr="00436DB1" w:rsidRDefault="006A192E" w:rsidP="00E862E7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92E" w:rsidRPr="00436DB1" w:rsidRDefault="006A192E" w:rsidP="00802A20">
            <w:pPr>
              <w:pStyle w:val="NoSpacing"/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192E" w:rsidRPr="00436DB1" w:rsidRDefault="006A192E" w:rsidP="00802A20">
            <w:pPr>
              <w:pStyle w:val="NoSpacing"/>
            </w:pPr>
          </w:p>
        </w:tc>
      </w:tr>
      <w:tr w:rsidR="00975E26" w:rsidRPr="00436DB1" w:rsidTr="00E862E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2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E26" w:rsidRPr="00436DB1" w:rsidRDefault="00436DB1" w:rsidP="00802A20">
            <w:pPr>
              <w:pStyle w:val="NoSpacing"/>
            </w:pPr>
            <w:r w:rsidRPr="00436DB1">
              <w:rPr>
                <w:rFonts w:cs="Times New Roman"/>
              </w:rPr>
              <w:t>Modify the definition of ATV</w:t>
            </w:r>
          </w:p>
        </w:tc>
      </w:tr>
      <w:tr w:rsidR="00975E26" w:rsidRPr="00436DB1" w:rsidTr="00E862E7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E26" w:rsidRPr="00436DB1" w:rsidRDefault="00975E26" w:rsidP="00E862E7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</w:tr>
      <w:tr w:rsidR="00975E26" w:rsidRPr="00436DB1" w:rsidTr="00E862E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3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E26" w:rsidRPr="00436DB1" w:rsidRDefault="00436DB1" w:rsidP="00802A20">
            <w:pPr>
              <w:tabs>
                <w:tab w:val="left" w:pos="3600"/>
                <w:tab w:val="left" w:pos="5040"/>
                <w:tab w:val="left" w:pos="6045"/>
              </w:tabs>
              <w:rPr>
                <w:rFonts w:cs="Times New Roman"/>
                <w:b/>
              </w:rPr>
            </w:pPr>
            <w:r w:rsidRPr="00436DB1">
              <w:rPr>
                <w:rFonts w:eastAsia="Times New Roman" w:cs="Times New Roman"/>
                <w:bCs/>
              </w:rPr>
              <w:t>Establish a definition for general hunt</w:t>
            </w:r>
          </w:p>
        </w:tc>
      </w:tr>
      <w:tr w:rsidR="00975E26" w:rsidRPr="00436DB1" w:rsidTr="00E862E7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E26" w:rsidRPr="00436DB1" w:rsidRDefault="00975E26" w:rsidP="00E862E7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</w:tr>
      <w:tr w:rsidR="00975E26" w:rsidRPr="00436DB1" w:rsidTr="00E862E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4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E26" w:rsidRPr="00436DB1" w:rsidRDefault="00436DB1" w:rsidP="00802A20">
            <w:pPr>
              <w:pStyle w:val="NoSpacing"/>
            </w:pPr>
            <w:r w:rsidRPr="00436DB1">
              <w:t>Amend the definition of bag limit</w:t>
            </w:r>
          </w:p>
        </w:tc>
      </w:tr>
      <w:tr w:rsidR="00975E26" w:rsidRPr="00436DB1" w:rsidTr="00E862E7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E26" w:rsidRPr="00436DB1" w:rsidRDefault="00975E26" w:rsidP="00E862E7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</w:tr>
      <w:tr w:rsidR="00975E26" w:rsidRPr="00436DB1" w:rsidTr="00E862E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5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E26" w:rsidRPr="00436DB1" w:rsidRDefault="00436DB1" w:rsidP="00802A20">
            <w:pPr>
              <w:pStyle w:val="NoSpacing"/>
            </w:pPr>
            <w:r w:rsidRPr="00436DB1">
              <w:t>Modify the definition of edible meat for all game birds</w:t>
            </w:r>
          </w:p>
        </w:tc>
      </w:tr>
      <w:tr w:rsidR="00975E26" w:rsidRPr="00436DB1" w:rsidTr="00E862E7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E26" w:rsidRPr="00436DB1" w:rsidRDefault="00975E26" w:rsidP="00E862E7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</w:tr>
      <w:tr w:rsidR="00975E26" w:rsidRPr="00436DB1" w:rsidTr="00E862E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6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E26" w:rsidRPr="00436DB1" w:rsidRDefault="00436DB1" w:rsidP="00802A20">
            <w:pPr>
              <w:pStyle w:val="NoSpacing"/>
            </w:pPr>
            <w:r w:rsidRPr="00436DB1">
              <w:rPr>
                <w:rFonts w:eastAsiaTheme="minorEastAsia" w:cs="Times New Roman"/>
              </w:rPr>
              <w:t>Modify the definition of a moose antler</w:t>
            </w:r>
          </w:p>
        </w:tc>
      </w:tr>
      <w:tr w:rsidR="00975E26" w:rsidRPr="00436DB1" w:rsidTr="00E862E7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E26" w:rsidRPr="00436DB1" w:rsidRDefault="00975E26" w:rsidP="00E862E7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</w:tr>
      <w:tr w:rsidR="00975E26" w:rsidRPr="00436DB1" w:rsidTr="00E862E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7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E26" w:rsidRPr="00436DB1" w:rsidRDefault="00436DB1" w:rsidP="00802A20">
            <w:pPr>
              <w:pStyle w:val="NoSpacing"/>
              <w:rPr>
                <w:rFonts w:cs="Times New Roman"/>
              </w:rPr>
            </w:pPr>
            <w:r w:rsidRPr="00436DB1">
              <w:rPr>
                <w:rFonts w:cs="Times New Roman"/>
              </w:rPr>
              <w:t>Clarify the definition of antler point</w:t>
            </w:r>
          </w:p>
        </w:tc>
      </w:tr>
      <w:tr w:rsidR="00975E26" w:rsidRPr="00436DB1" w:rsidTr="00E862E7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E26" w:rsidRPr="00436DB1" w:rsidRDefault="00975E26" w:rsidP="00E862E7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</w:tr>
      <w:tr w:rsidR="00975E26" w:rsidRPr="00436DB1" w:rsidTr="00E862E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8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E26" w:rsidRPr="00436DB1" w:rsidRDefault="00436DB1" w:rsidP="00802A20">
            <w:pPr>
              <w:pStyle w:val="NoSpacing"/>
              <w:rPr>
                <w:rFonts w:cs="Times New Roman"/>
                <w:bCs/>
              </w:rPr>
            </w:pPr>
            <w:r w:rsidRPr="00436DB1">
              <w:rPr>
                <w:rFonts w:cs="Times New Roman"/>
                <w:bCs/>
              </w:rPr>
              <w:t>Allow the use of lighted sight pins in restricted weapons hunts</w:t>
            </w:r>
          </w:p>
        </w:tc>
      </w:tr>
      <w:tr w:rsidR="00975E26" w:rsidRPr="00436DB1" w:rsidTr="00E862E7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E26" w:rsidRPr="00436DB1" w:rsidRDefault="00975E26" w:rsidP="00E862E7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</w:tr>
      <w:tr w:rsidR="00975E26" w:rsidRPr="00436DB1" w:rsidTr="007D3804">
        <w:trPr>
          <w:trHeight w:val="22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9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E26" w:rsidRPr="00436DB1" w:rsidRDefault="00436DB1" w:rsidP="00802A20">
            <w:pPr>
              <w:pStyle w:val="NoSpacing"/>
            </w:pPr>
            <w:r w:rsidRPr="00436DB1">
              <w:t>Update the definition of barbed arrows to take into account improvements in technology</w:t>
            </w:r>
          </w:p>
        </w:tc>
      </w:tr>
      <w:tr w:rsidR="00975E26" w:rsidRPr="00436DB1" w:rsidTr="00E862E7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E26" w:rsidRPr="00436DB1" w:rsidRDefault="00975E26" w:rsidP="00E862E7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</w:tr>
      <w:tr w:rsidR="00975E26" w:rsidRPr="00436DB1" w:rsidTr="00E862E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10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E26" w:rsidRPr="00436DB1" w:rsidRDefault="00436DB1" w:rsidP="00802A20">
            <w:pPr>
              <w:pStyle w:val="NoSpacing"/>
            </w:pPr>
            <w:r w:rsidRPr="00436DB1">
              <w:t>Modify the requirements for crossbow</w:t>
            </w:r>
          </w:p>
        </w:tc>
      </w:tr>
      <w:tr w:rsidR="00975E26" w:rsidRPr="00436DB1" w:rsidTr="00E862E7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E26" w:rsidRPr="00436DB1" w:rsidRDefault="00975E26" w:rsidP="00E862E7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</w:tr>
      <w:tr w:rsidR="00975E26" w:rsidRPr="00436DB1" w:rsidTr="00E862E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11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E26" w:rsidRPr="00436DB1" w:rsidRDefault="00436DB1" w:rsidP="00802A20">
            <w:pPr>
              <w:pStyle w:val="NoSpacing"/>
            </w:pPr>
            <w:r w:rsidRPr="00436DB1">
              <w:t>Allow the use of crossbows in restricted-weapons hunts</w:t>
            </w:r>
          </w:p>
        </w:tc>
      </w:tr>
      <w:tr w:rsidR="00975E26" w:rsidRPr="00436DB1" w:rsidTr="00E862E7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E26" w:rsidRPr="00436DB1" w:rsidRDefault="00975E26" w:rsidP="00E862E7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</w:tr>
      <w:tr w:rsidR="00975E26" w:rsidRPr="00436DB1" w:rsidTr="00E862E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12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E26" w:rsidRPr="00436DB1" w:rsidRDefault="00436DB1" w:rsidP="00802A20">
            <w:pPr>
              <w:pStyle w:val="NoSpacing"/>
            </w:pPr>
            <w:r w:rsidRPr="00436DB1">
              <w:t>Modify the current definition of a legal crossbow for taking big game</w:t>
            </w:r>
          </w:p>
        </w:tc>
      </w:tr>
      <w:tr w:rsidR="00975E26" w:rsidRPr="00436DB1" w:rsidTr="00E862E7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E26" w:rsidRPr="00436DB1" w:rsidRDefault="00975E26" w:rsidP="00E862E7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</w:tr>
      <w:tr w:rsidR="00975E26" w:rsidRPr="00436DB1" w:rsidTr="00E862E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13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E26" w:rsidRPr="00436DB1" w:rsidRDefault="00436DB1" w:rsidP="00802A20">
            <w:pPr>
              <w:pStyle w:val="NoSpacing"/>
            </w:pPr>
            <w:r w:rsidRPr="00436DB1">
              <w:t>Allow the use of crossbows in restricted-weapons hunts for hunters 65 years of age or older</w:t>
            </w:r>
          </w:p>
        </w:tc>
      </w:tr>
      <w:tr w:rsidR="00975E26" w:rsidRPr="00436DB1" w:rsidTr="00E862E7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E26" w:rsidRPr="00436DB1" w:rsidRDefault="00975E26" w:rsidP="00E862E7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</w:tr>
      <w:tr w:rsidR="00975E26" w:rsidRPr="00436DB1" w:rsidTr="00E862E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975E26">
            <w:pPr>
              <w:pStyle w:val="NoSpacing"/>
              <w:jc w:val="center"/>
            </w:pPr>
            <w:r w:rsidRPr="00436DB1">
              <w:t>14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E26" w:rsidRPr="00436DB1" w:rsidRDefault="00436DB1" w:rsidP="00802A20">
            <w:pPr>
              <w:pStyle w:val="NoSpacing"/>
            </w:pPr>
            <w:r w:rsidRPr="00436DB1">
              <w:t>Allow the use of crossbows in restricted-weapons hunts</w:t>
            </w:r>
          </w:p>
        </w:tc>
      </w:tr>
      <w:tr w:rsidR="00975E26" w:rsidRPr="00436DB1" w:rsidTr="00E862E7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E26" w:rsidRPr="00436DB1" w:rsidRDefault="00975E26" w:rsidP="00E862E7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</w:tr>
      <w:tr w:rsidR="00975E26" w:rsidRPr="00436DB1" w:rsidTr="00E862E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15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E26" w:rsidRPr="00436DB1" w:rsidRDefault="00436DB1" w:rsidP="00802A20">
            <w:pPr>
              <w:pStyle w:val="NoSpacing"/>
            </w:pPr>
            <w:r w:rsidRPr="00436DB1">
              <w:rPr>
                <w:rFonts w:cs="Times New Roman"/>
              </w:rPr>
              <w:t>Require certification for all big game hunters in Alaska using crossbows</w:t>
            </w:r>
          </w:p>
        </w:tc>
      </w:tr>
      <w:tr w:rsidR="00975E26" w:rsidRPr="00436DB1" w:rsidTr="00E862E7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E26" w:rsidRPr="00436DB1" w:rsidRDefault="00975E26" w:rsidP="00E862E7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</w:tr>
      <w:tr w:rsidR="00975E26" w:rsidRPr="00436DB1" w:rsidTr="00E862E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16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E26" w:rsidRPr="00436DB1" w:rsidRDefault="00436DB1" w:rsidP="00802A20">
            <w:pPr>
              <w:pStyle w:val="NoSpacing"/>
            </w:pPr>
            <w:r w:rsidRPr="00436DB1">
              <w:rPr>
                <w:rFonts w:cs="Times New Roman"/>
              </w:rPr>
              <w:t>Require successful completion of a crossbow education course for those hunting with crossbows</w:t>
            </w:r>
          </w:p>
        </w:tc>
      </w:tr>
      <w:tr w:rsidR="00975E26" w:rsidRPr="00436DB1" w:rsidTr="00E862E7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E26" w:rsidRPr="00436DB1" w:rsidRDefault="00975E26" w:rsidP="00E862E7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</w:tr>
      <w:tr w:rsidR="00975E26" w:rsidRPr="00436DB1" w:rsidTr="00E862E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17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E26" w:rsidRPr="00436DB1" w:rsidRDefault="00436DB1" w:rsidP="00802A20">
            <w:pPr>
              <w:pStyle w:val="NoSpacing"/>
            </w:pPr>
            <w:r w:rsidRPr="00436DB1">
              <w:rPr>
                <w:rFonts w:cs="Times New Roman"/>
              </w:rPr>
              <w:t>Provide an exemption for bowhunter education requirements</w:t>
            </w:r>
          </w:p>
        </w:tc>
      </w:tr>
      <w:tr w:rsidR="00975E26" w:rsidRPr="00436DB1" w:rsidTr="00E862E7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E26" w:rsidRPr="00436DB1" w:rsidRDefault="00975E26" w:rsidP="00E862E7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</w:tr>
      <w:tr w:rsidR="00975E26" w:rsidRPr="00436DB1" w:rsidTr="00E862E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18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E26" w:rsidRPr="00436DB1" w:rsidRDefault="0026286D" w:rsidP="00802A20">
            <w:pPr>
              <w:pStyle w:val="NoSpacing"/>
            </w:pPr>
            <w:r w:rsidRPr="0026286D">
              <w:rPr>
                <w:rFonts w:cs="Times New Roman"/>
              </w:rPr>
              <w:t>Prohibit the use of slingbows</w:t>
            </w:r>
          </w:p>
        </w:tc>
      </w:tr>
      <w:tr w:rsidR="00975E26" w:rsidRPr="00436DB1" w:rsidTr="00E862E7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E26" w:rsidRPr="00436DB1" w:rsidRDefault="00975E26" w:rsidP="00E862E7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</w:tr>
      <w:tr w:rsidR="00975E26" w:rsidRPr="00436DB1" w:rsidTr="00E862E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19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E26" w:rsidRPr="00436DB1" w:rsidRDefault="00C5453D" w:rsidP="00802A20">
            <w:pPr>
              <w:pStyle w:val="NoSpacing"/>
            </w:pPr>
            <w:r w:rsidRPr="00C5453D">
              <w:rPr>
                <w:rFonts w:cs="Times New Roman"/>
              </w:rPr>
              <w:t>Establish a regulation for board-generated proposals</w:t>
            </w:r>
          </w:p>
        </w:tc>
      </w:tr>
      <w:tr w:rsidR="00975E26" w:rsidRPr="00436DB1" w:rsidTr="00E862E7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E26" w:rsidRPr="00436DB1" w:rsidRDefault="00975E26" w:rsidP="00E862E7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</w:tr>
      <w:tr w:rsidR="00975E26" w:rsidRPr="00436DB1" w:rsidTr="00E862E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20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E26" w:rsidRPr="00436DB1" w:rsidRDefault="00696B09" w:rsidP="00802A20">
            <w:pPr>
              <w:pStyle w:val="NoSpacing"/>
              <w:rPr>
                <w:rFonts w:cs="Times New Roman"/>
              </w:rPr>
            </w:pPr>
            <w:r w:rsidRPr="00696B09">
              <w:rPr>
                <w:rFonts w:cs="Times New Roman"/>
              </w:rPr>
              <w:t>Clarify the meaning of “specific location” of wildlife</w:t>
            </w:r>
          </w:p>
        </w:tc>
      </w:tr>
      <w:tr w:rsidR="00975E26" w:rsidRPr="00436DB1" w:rsidTr="00E862E7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E26" w:rsidRPr="00436DB1" w:rsidRDefault="00975E26" w:rsidP="00E862E7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</w:tr>
      <w:tr w:rsidR="00975E26" w:rsidRPr="00436DB1" w:rsidTr="00E862E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21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E26" w:rsidRPr="00436DB1" w:rsidRDefault="00696B09" w:rsidP="00802A20">
            <w:pPr>
              <w:pStyle w:val="NoSpacing"/>
              <w:rPr>
                <w:rFonts w:cs="Times New Roman"/>
                <w:bCs/>
              </w:rPr>
            </w:pPr>
            <w:r w:rsidRPr="00696B09">
              <w:rPr>
                <w:rFonts w:cs="Times New Roman"/>
                <w:bCs/>
              </w:rPr>
              <w:t>Modify the restrictions on the use of aircraft for sheep hunting</w:t>
            </w:r>
          </w:p>
        </w:tc>
      </w:tr>
      <w:tr w:rsidR="00975E26" w:rsidRPr="00436DB1" w:rsidTr="00E862E7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E26" w:rsidRPr="00436DB1" w:rsidRDefault="00975E26" w:rsidP="00E862E7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</w:tr>
      <w:tr w:rsidR="00975E26" w:rsidRPr="00436DB1" w:rsidTr="00E862E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22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E26" w:rsidRPr="00436DB1" w:rsidRDefault="00696B09" w:rsidP="00802A20">
            <w:pPr>
              <w:pStyle w:val="NoSpacing"/>
            </w:pPr>
            <w:r w:rsidRPr="00696B09">
              <w:rPr>
                <w:rFonts w:eastAsiaTheme="minorEastAsia" w:cs="Times New Roman"/>
              </w:rPr>
              <w:t>Modify the restrictions on the use of aircraft for sheep hunting</w:t>
            </w:r>
          </w:p>
        </w:tc>
      </w:tr>
      <w:tr w:rsidR="00975E26" w:rsidRPr="00436DB1" w:rsidTr="00E862E7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E26" w:rsidRPr="00436DB1" w:rsidRDefault="00975E26" w:rsidP="00E862E7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</w:tr>
      <w:tr w:rsidR="00975E26" w:rsidRPr="00436DB1" w:rsidTr="00E862E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23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E26" w:rsidRPr="00436DB1" w:rsidRDefault="00696B09" w:rsidP="00802A20">
            <w:pPr>
              <w:pStyle w:val="NoSpacing"/>
            </w:pPr>
            <w:r w:rsidRPr="00696B09">
              <w:rPr>
                <w:rFonts w:cs="Times New Roman"/>
              </w:rPr>
              <w:t>Repeal the restrictions on the use of aircraft for sheep hunting</w:t>
            </w:r>
          </w:p>
        </w:tc>
      </w:tr>
      <w:tr w:rsidR="00975E26" w:rsidRPr="00436DB1" w:rsidTr="00E862E7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E26" w:rsidRPr="00436DB1" w:rsidRDefault="00975E26" w:rsidP="00E862E7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</w:tr>
      <w:tr w:rsidR="00975E26" w:rsidRPr="00436DB1" w:rsidTr="00E862E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24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E26" w:rsidRPr="00436DB1" w:rsidRDefault="00696B09" w:rsidP="00802A20">
            <w:pPr>
              <w:pStyle w:val="NoSpacing"/>
            </w:pPr>
            <w:r w:rsidRPr="00696B09">
              <w:t>Repeal the restrictions on the use of aircraft for sheep hunting</w:t>
            </w:r>
          </w:p>
        </w:tc>
      </w:tr>
      <w:tr w:rsidR="00975E26" w:rsidRPr="00436DB1" w:rsidTr="00E862E7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E26" w:rsidRPr="00436DB1" w:rsidRDefault="00975E26" w:rsidP="00E862E7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</w:tr>
      <w:tr w:rsidR="00975E26" w:rsidRPr="00436DB1" w:rsidTr="00E862E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25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E26" w:rsidRPr="00436DB1" w:rsidRDefault="00696B09" w:rsidP="00802A20">
            <w:pPr>
              <w:pStyle w:val="NoSpacing"/>
            </w:pPr>
            <w:r w:rsidRPr="00696B09">
              <w:t>Repeal the restrictions on the use of aircraft for sheep hunting</w:t>
            </w:r>
          </w:p>
        </w:tc>
      </w:tr>
      <w:tr w:rsidR="00975E26" w:rsidRPr="00436DB1" w:rsidTr="00E862E7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E26" w:rsidRPr="00436DB1" w:rsidRDefault="00975E26" w:rsidP="00E862E7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</w:tr>
      <w:tr w:rsidR="00975E26" w:rsidRPr="00436DB1" w:rsidTr="00E862E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26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E26" w:rsidRPr="00436DB1" w:rsidRDefault="00696B09" w:rsidP="00802A20">
            <w:pPr>
              <w:pStyle w:val="NoSpacing"/>
            </w:pPr>
            <w:r w:rsidRPr="00696B09">
              <w:t>Repeal the restrictions on the use of aircraft for sheep hunting</w:t>
            </w:r>
          </w:p>
        </w:tc>
      </w:tr>
      <w:tr w:rsidR="00975E26" w:rsidRPr="00436DB1" w:rsidTr="00E862E7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E26" w:rsidRPr="00436DB1" w:rsidRDefault="00975E26" w:rsidP="00E862E7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</w:tr>
      <w:tr w:rsidR="00975E26" w:rsidRPr="00436DB1" w:rsidTr="00E862E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27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E26" w:rsidRPr="00436DB1" w:rsidRDefault="00696B09" w:rsidP="00802A20">
            <w:pPr>
              <w:pStyle w:val="NoSpacing"/>
            </w:pPr>
            <w:r w:rsidRPr="00696B09">
              <w:t>Amend the definition of legal Dall sheep ram</w:t>
            </w:r>
          </w:p>
        </w:tc>
      </w:tr>
      <w:tr w:rsidR="00975E26" w:rsidRPr="00436DB1" w:rsidTr="00E862E7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E26" w:rsidRPr="00436DB1" w:rsidRDefault="00975E26" w:rsidP="00E862E7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</w:tr>
      <w:tr w:rsidR="00975E26" w:rsidRPr="00436DB1" w:rsidTr="00E862E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  <w:r w:rsidRPr="00436DB1">
              <w:t>28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5E26" w:rsidRPr="00436DB1" w:rsidRDefault="00696B09" w:rsidP="00802A20">
            <w:pPr>
              <w:pStyle w:val="NoSpacing"/>
            </w:pPr>
            <w:r w:rsidRPr="00696B09">
              <w:t>Modify seasons and bag limits for Dall sheep statewide</w:t>
            </w:r>
          </w:p>
        </w:tc>
      </w:tr>
      <w:tr w:rsidR="00975E26" w:rsidRPr="00436DB1" w:rsidTr="00E862E7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5E26" w:rsidRPr="00436DB1" w:rsidRDefault="00975E26" w:rsidP="00E862E7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E862E7">
            <w:pPr>
              <w:pStyle w:val="NoSpacing"/>
              <w:jc w:val="center"/>
            </w:pP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E26" w:rsidRPr="00436DB1" w:rsidRDefault="00975E26" w:rsidP="00802A20">
            <w:pPr>
              <w:pStyle w:val="NoSpacing"/>
            </w:pPr>
          </w:p>
        </w:tc>
      </w:tr>
      <w:tr w:rsidR="000D15A2" w:rsidRPr="00436DB1" w:rsidTr="00E862E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0D15A2" w:rsidRPr="00436DB1" w:rsidRDefault="000D15A2" w:rsidP="00E862E7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0D15A2" w:rsidRDefault="000D15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15A2" w:rsidRPr="00436DB1" w:rsidRDefault="000D15A2" w:rsidP="00802A20">
            <w:pPr>
              <w:pStyle w:val="NoSpacing"/>
            </w:pPr>
            <w:r w:rsidRPr="00696B09">
              <w:t>Define the term broken as it applies to the definition of full-curl horn of male (ram) Dall sheep</w:t>
            </w:r>
          </w:p>
        </w:tc>
      </w:tr>
      <w:tr w:rsidR="000D15A2" w:rsidRPr="00436DB1" w:rsidTr="00E862E7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15A2" w:rsidRPr="00436DB1" w:rsidRDefault="000D15A2" w:rsidP="00E862E7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5A2" w:rsidRDefault="000D15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5A2" w:rsidRPr="00436DB1" w:rsidRDefault="000D15A2" w:rsidP="00802A20">
            <w:pPr>
              <w:pStyle w:val="NoSpacing"/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5A2" w:rsidRPr="00436DB1" w:rsidRDefault="000D15A2" w:rsidP="00802A20">
            <w:pPr>
              <w:pStyle w:val="NoSpacing"/>
            </w:pPr>
          </w:p>
        </w:tc>
      </w:tr>
      <w:tr w:rsidR="000D15A2" w:rsidRPr="00436DB1" w:rsidTr="00E862E7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0D15A2" w:rsidRPr="00436DB1" w:rsidRDefault="000D15A2" w:rsidP="00E862E7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0D15A2" w:rsidRDefault="000D15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15A2" w:rsidRPr="00436DB1" w:rsidRDefault="000D15A2" w:rsidP="00802A20">
            <w:pPr>
              <w:pStyle w:val="NoSpacing"/>
            </w:pPr>
            <w:r w:rsidRPr="00696B09">
              <w:t>Establish a nonresident bag limit for sheep of one every four years</w:t>
            </w:r>
          </w:p>
        </w:tc>
      </w:tr>
      <w:tr w:rsidR="000D15A2" w:rsidRPr="00436DB1" w:rsidTr="00E862E7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15A2" w:rsidRPr="00436DB1" w:rsidRDefault="000D15A2" w:rsidP="00E862E7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5A2" w:rsidRDefault="000D15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5A2" w:rsidRPr="00436DB1" w:rsidRDefault="000D15A2" w:rsidP="00802A20">
            <w:pPr>
              <w:pStyle w:val="NoSpacing"/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15A2" w:rsidRPr="00436DB1" w:rsidRDefault="000D15A2" w:rsidP="00802A20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Allow one sheep or goat draw permit per hunter every three years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Change all sheep hunts to drawing or registration permit hunts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Extend the sheep hunting season statewide; provide a timeframe for resident-only and nonresident-only hunting; and establish a statewide registration season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Extend the sheep hunting season statewide; provide a timeframe for resident-only hunting; establish a statewide registration season; and limit methods and means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Establish statewide sheep hunting seasons for residents and nonresidents based on last names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Modify resident and nonresident sheep hunting seasons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Modify resident and nonresident sheep hunting seasons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Modify resident and nonresident sheep hunting seasons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rPr>
          <w:trHeight w:val="22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Shorten the nonresident sheep hunting season statewide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Restrict nonresident sheep hunting to a limited number of drawing opportunities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Establish a ten percent nonresident sheep permit allocation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Change nonresident sheep hunts to drawing permit hunts with a 12% allocation cap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Establish a ten percent nonresident sheep permit allocation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Allocate ten percent or less of sheep permits to nonresidents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Establish nonresident sheep permit allocation of ten percent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Establish a statewide archery season for sheep, August 1–9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Establish a statewide youth hunting season for Dall sheep, August 1–5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Review and potentially modify sheep hunting opportunities statewide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Restrict the bag limit for Dall sheep in certain areas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Remove the requirement for evidence of sex for hunts with bag limits of only one sex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Modify bag limits for nonresidents accompanied by a resident relative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Clarify the requirements regarding retrieval and salvage of wounded game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Remove the restriction that wounded game counts against the annual bag limit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Establish an additional statewide bag limit for big game species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Change the statewide brown bear bag limit to one bear every regulatory year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Prohibit the transport of hide and skull of black or brown bear from the field until edible meat has been salvaged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Allow the sale of brown bear hides and/or skulls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Prohibit the use of chocolate at bear bait stations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Clarify and restrict the use of liquids at bear bait stations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Allow use of Northern Pike designated as invasive species as bait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Allow the use of game as bait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Remove the requirement to remove all contaminated soil from bear bait stations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Amend bear baiting regulations to require specific locations to be given at the time of registration and to update the nomenclature of the signs required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Allow harvest of brown/grizzly bear at black bear bait stations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Remove the requirement to salvage brown bear meat at bait stations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Allow the use of felt soles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Prohibit hunting and trapping from highway right-of-ways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Prohibit the use of forward looking infrared (FLIR) devices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rPr>
          <w:trHeight w:val="22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Prohibit hunting with domestic dog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Restrict the use of aircraft for spotting or locating big game species while hunting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Clarify same day airborne prohibitions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Establish minimum caliber ammunition for moose hunts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Establish minimum caliber ammunition for caribou hunts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Establish minimum caliber ammunition for black and brown bear hunts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Allow use of blackpowder cartridge rifles and crossbows in bison hunts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Adopt minimum caliber requirements for use of high-power air rifles to take big game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Allow the use of artificial light for taking furbearers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Remove all requirements for identification tags on traps and snares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Require traps to be checked every 24 hours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Move trapping away from cities with a population of 1,000 or more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Define the term underwater for the purposes of allowing furbearers to be harvested with underwater traps or snares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Amend the requirement to fix a big game locking tag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Eliminate the use of harvest tickets in any hunt requiring a metal locking tag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Clarify the inspection requirements for licenses, harvest tickets, and permits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Remove the exception for harvest tickets and reports for caribou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Remove the exception to harvest tickets and reports for sheep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Prohibit the Board of Game from adopting regulations restricting the use of off-road vehicles for declining quality of an outdoor experience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Add sugar gliders to the list of animals allowed to be sold and possessed without a permit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Add sugar gliders to the list of animals allowed to be sold and possessed without a permit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Eliminate domestic sheep (</w:t>
            </w:r>
            <w:proofErr w:type="spellStart"/>
            <w:r>
              <w:rPr>
                <w:rFonts w:ascii="Calibri" w:hAnsi="Calibri"/>
                <w:webHidden/>
                <w:color w:val="000000"/>
              </w:rPr>
              <w:t>Ovis</w:t>
            </w:r>
            <w:proofErr w:type="spellEnd"/>
            <w:r>
              <w:rPr>
                <w:rFonts w:ascii="Calibri" w:hAnsi="Calibri"/>
                <w:webHidden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webHidden/>
                <w:color w:val="000000"/>
              </w:rPr>
              <w:t>aries</w:t>
            </w:r>
            <w:proofErr w:type="spellEnd"/>
            <w:r>
              <w:rPr>
                <w:rFonts w:ascii="Calibri" w:hAnsi="Calibri"/>
                <w:webHidden/>
                <w:color w:val="000000"/>
              </w:rPr>
              <w:t xml:space="preserve">) and goats (Capra </w:t>
            </w:r>
            <w:proofErr w:type="spellStart"/>
            <w:r>
              <w:rPr>
                <w:rFonts w:ascii="Calibri" w:hAnsi="Calibri"/>
                <w:webHidden/>
                <w:color w:val="000000"/>
              </w:rPr>
              <w:t>hircus</w:t>
            </w:r>
            <w:proofErr w:type="spellEnd"/>
            <w:r>
              <w:rPr>
                <w:rFonts w:ascii="Calibri" w:hAnsi="Calibri"/>
                <w:webHidden/>
                <w:color w:val="000000"/>
              </w:rPr>
              <w:t>) from the “Clean List” and require a permit for possession with stipulations if located within 15 air miles of all sheep habitat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Include cow in the definition of feral game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Modify the allocation provisions for nonresident falconry permits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For nonresidents, allow the take of eyas raptors, increase the allocation for falconry permits, and lengthen the season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Require the implementation of state wildlife plans before issuing permits for education or telemetry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Include targeted permits with the list of those that the Failure To Report penalty can be applied to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Establish a point system for drawing hunts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Establish a point system for drawing hunts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Establish a point system for drawing hunts with an allocation for nonresident and nonresident permits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To apply for a nonresident permit, a registered guide must provide an assigned verification code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Modify the provision of surplus permits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Limit the amount of drawing permits awarded to nonresidents to a maximum of ten percent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Modify provisions to require all nonresident drawing permits be awarded from the permits allocated to nonresidents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Require Tier I subsistence permit holders to report harvest information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Require hunters to submit a subsistence hunt report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Modify the qualification under the Tier II subsistence hunting permit point system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Provide for changes in hunt type (Tier I and Tier II) to occur during the regulatory cycle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Establish a permit allocation of ten percent for nonresidents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Remove the nonresident guide requirement for those species not required by Alaska Statute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Add Units 7, 15, and 14C to the Seward Advisory Committee’s jurisdiction for authorizing antlerless moose hunts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Add Units 13 and 16 to the Matanuska Valley Advisory Committee’s jurisdiction for authorizing antlerless moose hunts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Move Kalgin Island from Unit 16 to Unit 15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Divide Unit 2 into two subunits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Reauthorize the antlerless moose seasons in Unit 1C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Reauthorize the antlerless moose season in Unit 5A, Nunatak Bench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Reauthorize the antlerless moose season in Unit 6C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Reauthorize the antlerless moose seasons in Units 7 and 14C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Reauthorize the antlerless moose seasons in Unit 14C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Reauthorize the antlerless moose seasons in Unit 15C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Reauthorize the antlerless moose seasons in Unit 13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Reauthorize the antlerless moose seasons in Units 14A and 14B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Reauthorize the antlerless moose season on Kalgin Island in Unit 16B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Reauthorize the antlerless moose season in Unit 17A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Reauthorize the antlerless moose seasons in Unit 20A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Reauthorize the antlerless moose seasons in Unit 20B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Reauthorize the antlerless moose seasons in Unit 20D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Reauthorize the antlerless moose season in the Remainder of Unit 18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Reauthorize the antlerless moose season in Unit 23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Reauthorize the antlerless moose season in the western portion of Unit 26A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Reauthorize the brown bear tag fee exemptions for the Central/Southwest Region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Reauthorize resident grizzly bear tag fee exemptions throughout Interior and Eastern Arctic Alaska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Reauthorize the current resident tag fee exemptions for brown bear in Units 18, 22, 23 and 26A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Modify the hunting season for snowy owls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Modify the hunting season for cormorants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Increase the bag limits for Mulchatna caribou in Units 17, 18, 19A &amp; 19B, and 9A &amp; 9C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Increase the number of nonresident drawing permits for brown bear in the Remainder of Unit 22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Establish winter draw and registration hunts for moose in Unit 16B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DF7E0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webHidden/>
                <w:color w:val="000000"/>
              </w:rPr>
              <w:t xml:space="preserve"> Modify the Intensive Management population and harvest objectives for moose in Unit 20A</w:t>
            </w:r>
          </w:p>
        </w:tc>
      </w:tr>
      <w:tr w:rsidR="00AA6227" w:rsidRPr="00436DB1" w:rsidTr="00DF7E0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A6227" w:rsidRDefault="00AA622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A5217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A5217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A5217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A5217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A5217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Pr="00436DB1" w:rsidRDefault="00AA6227" w:rsidP="00A52174">
            <w:pPr>
              <w:pStyle w:val="NoSpacing"/>
              <w:jc w:val="center"/>
            </w:pPr>
            <w:r w:rsidRPr="00436DB1">
              <w:t>BOG</w:t>
            </w:r>
          </w:p>
        </w:tc>
        <w:tc>
          <w:tcPr>
            <w:tcW w:w="1080" w:type="dxa"/>
            <w:tcBorders>
              <w:top w:val="single" w:sz="4" w:space="0" w:color="auto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6227" w:rsidRPr="00436DB1" w:rsidRDefault="00AA6227" w:rsidP="00A52174">
            <w:pPr>
              <w:pStyle w:val="NoSpacing"/>
            </w:pPr>
          </w:p>
        </w:tc>
      </w:tr>
      <w:tr w:rsidR="00AA6227" w:rsidRPr="00436DB1" w:rsidTr="00A52174"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A6227" w:rsidRPr="00436DB1" w:rsidRDefault="00AA6227" w:rsidP="00A52174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1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Default="00AA62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  <w:tc>
          <w:tcPr>
            <w:tcW w:w="747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227" w:rsidRPr="00436DB1" w:rsidRDefault="00AA6227" w:rsidP="00A52174">
            <w:pPr>
              <w:pStyle w:val="NoSpacing"/>
            </w:pPr>
          </w:p>
        </w:tc>
      </w:tr>
    </w:tbl>
    <w:p w:rsidR="004F79FC" w:rsidRDefault="004F79FC" w:rsidP="00393029">
      <w:pPr>
        <w:pStyle w:val="NoSpacing"/>
      </w:pPr>
    </w:p>
    <w:p w:rsidR="004F79FC" w:rsidRDefault="004F79FC" w:rsidP="00393029">
      <w:pPr>
        <w:pStyle w:val="NoSpacing"/>
      </w:pPr>
    </w:p>
    <w:p w:rsidR="004F79FC" w:rsidRDefault="004F79FC" w:rsidP="00393029">
      <w:pPr>
        <w:pStyle w:val="NoSpacing"/>
      </w:pPr>
      <w:r>
        <w:t xml:space="preserve">Adjournment: </w:t>
      </w:r>
    </w:p>
    <w:p w:rsidR="004F79FC" w:rsidRDefault="00FD386F" w:rsidP="00F111E2">
      <w:pPr>
        <w:pStyle w:val="NoSpacing"/>
        <w:jc w:val="right"/>
      </w:pPr>
      <w:r>
        <w:t>Minutes Recorded By: _____________________</w:t>
      </w:r>
    </w:p>
    <w:p w:rsidR="00F111E2" w:rsidRDefault="00F111E2" w:rsidP="00F111E2">
      <w:pPr>
        <w:pStyle w:val="NoSpacing"/>
        <w:jc w:val="right"/>
      </w:pPr>
      <w:r>
        <w:t>Minutes Approved By: _____________________</w:t>
      </w:r>
    </w:p>
    <w:p w:rsidR="00A32BC7" w:rsidRDefault="00F111E2" w:rsidP="00F900FF">
      <w:pPr>
        <w:pStyle w:val="NoSpacing"/>
        <w:jc w:val="right"/>
      </w:pPr>
      <w:r>
        <w:t>Date: _____________________</w:t>
      </w:r>
    </w:p>
    <w:sectPr w:rsidR="00A32BC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74" w:rsidRDefault="00A52174" w:rsidP="005A4E79">
      <w:pPr>
        <w:spacing w:after="0" w:line="240" w:lineRule="auto"/>
      </w:pPr>
      <w:r>
        <w:separator/>
      </w:r>
    </w:p>
  </w:endnote>
  <w:endnote w:type="continuationSeparator" w:id="0">
    <w:p w:rsidR="00A52174" w:rsidRDefault="00A52174" w:rsidP="005A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74" w:rsidRDefault="00A5217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AC NAME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80723" w:rsidRPr="00B80723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52174" w:rsidRDefault="00A52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74" w:rsidRDefault="00A52174" w:rsidP="005A4E79">
      <w:pPr>
        <w:spacing w:after="0" w:line="240" w:lineRule="auto"/>
      </w:pPr>
      <w:r>
        <w:separator/>
      </w:r>
    </w:p>
  </w:footnote>
  <w:footnote w:type="continuationSeparator" w:id="0">
    <w:p w:rsidR="00A52174" w:rsidRDefault="00A52174" w:rsidP="005A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379902"/>
      <w:docPartObj>
        <w:docPartGallery w:val="Watermarks"/>
        <w:docPartUnique/>
      </w:docPartObj>
    </w:sdtPr>
    <w:sdtEndPr/>
    <w:sdtContent>
      <w:p w:rsidR="00A52174" w:rsidRDefault="00B8072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FC7"/>
    <w:multiLevelType w:val="hybridMultilevel"/>
    <w:tmpl w:val="938A8398"/>
    <w:lvl w:ilvl="0" w:tplc="E55A4A30">
      <w:start w:val="80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C32867C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A3AEC8F0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2E527998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37260682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1C2E6DCE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E4425A7C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9FF4E36E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788C044E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</w:abstractNum>
  <w:abstractNum w:abstractNumId="1">
    <w:nsid w:val="09890D6A"/>
    <w:multiLevelType w:val="hybridMultilevel"/>
    <w:tmpl w:val="AB2E7C00"/>
    <w:lvl w:ilvl="0" w:tplc="6D9A4CAE">
      <w:start w:val="36"/>
      <w:numFmt w:val="decimal"/>
      <w:lvlText w:val="%1"/>
      <w:lvlJc w:val="left"/>
      <w:pPr>
        <w:ind w:left="471" w:hanging="360"/>
        <w:jc w:val="right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03960AA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E867A50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AA227416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0A3C0538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A43C4328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A4F4CC4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2E20E386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A1AC2F4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2">
    <w:nsid w:val="0C2774CB"/>
    <w:multiLevelType w:val="hybridMultilevel"/>
    <w:tmpl w:val="BF50DA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32B4E"/>
    <w:multiLevelType w:val="hybridMultilevel"/>
    <w:tmpl w:val="2E5032F4"/>
    <w:lvl w:ilvl="0" w:tplc="2FB20C78">
      <w:start w:val="108"/>
      <w:numFmt w:val="decimal"/>
      <w:lvlText w:val="%1"/>
      <w:lvlJc w:val="left"/>
      <w:pPr>
        <w:ind w:left="57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350CAC0">
      <w:start w:val="1"/>
      <w:numFmt w:val="bullet"/>
      <w:lvlText w:val="•"/>
      <w:lvlJc w:val="left"/>
      <w:pPr>
        <w:ind w:left="1470" w:hanging="452"/>
      </w:pPr>
      <w:rPr>
        <w:rFonts w:hint="default"/>
      </w:rPr>
    </w:lvl>
    <w:lvl w:ilvl="2" w:tplc="D9701ECA">
      <w:start w:val="1"/>
      <w:numFmt w:val="bullet"/>
      <w:lvlText w:val="•"/>
      <w:lvlJc w:val="left"/>
      <w:pPr>
        <w:ind w:left="2368" w:hanging="452"/>
      </w:pPr>
      <w:rPr>
        <w:rFonts w:hint="default"/>
      </w:rPr>
    </w:lvl>
    <w:lvl w:ilvl="3" w:tplc="6D6EA45C">
      <w:start w:val="1"/>
      <w:numFmt w:val="bullet"/>
      <w:lvlText w:val="•"/>
      <w:lvlJc w:val="left"/>
      <w:pPr>
        <w:ind w:left="3267" w:hanging="452"/>
      </w:pPr>
      <w:rPr>
        <w:rFonts w:hint="default"/>
      </w:rPr>
    </w:lvl>
    <w:lvl w:ilvl="4" w:tplc="E49E4098">
      <w:start w:val="1"/>
      <w:numFmt w:val="bullet"/>
      <w:lvlText w:val="•"/>
      <w:lvlJc w:val="left"/>
      <w:pPr>
        <w:ind w:left="4166" w:hanging="452"/>
      </w:pPr>
      <w:rPr>
        <w:rFonts w:hint="default"/>
      </w:rPr>
    </w:lvl>
    <w:lvl w:ilvl="5" w:tplc="8600377E">
      <w:start w:val="1"/>
      <w:numFmt w:val="bullet"/>
      <w:lvlText w:val="•"/>
      <w:lvlJc w:val="left"/>
      <w:pPr>
        <w:ind w:left="5065" w:hanging="452"/>
      </w:pPr>
      <w:rPr>
        <w:rFonts w:hint="default"/>
      </w:rPr>
    </w:lvl>
    <w:lvl w:ilvl="6" w:tplc="50703B34">
      <w:start w:val="1"/>
      <w:numFmt w:val="bullet"/>
      <w:lvlText w:val="•"/>
      <w:lvlJc w:val="left"/>
      <w:pPr>
        <w:ind w:left="5964" w:hanging="452"/>
      </w:pPr>
      <w:rPr>
        <w:rFonts w:hint="default"/>
      </w:rPr>
    </w:lvl>
    <w:lvl w:ilvl="7" w:tplc="97EEF964">
      <w:start w:val="1"/>
      <w:numFmt w:val="bullet"/>
      <w:lvlText w:val="•"/>
      <w:lvlJc w:val="left"/>
      <w:pPr>
        <w:ind w:left="6863" w:hanging="452"/>
      </w:pPr>
      <w:rPr>
        <w:rFonts w:hint="default"/>
      </w:rPr>
    </w:lvl>
    <w:lvl w:ilvl="8" w:tplc="156E8B8E">
      <w:start w:val="1"/>
      <w:numFmt w:val="bullet"/>
      <w:lvlText w:val="•"/>
      <w:lvlJc w:val="left"/>
      <w:pPr>
        <w:ind w:left="7762" w:hanging="452"/>
      </w:pPr>
      <w:rPr>
        <w:rFonts w:hint="default"/>
      </w:rPr>
    </w:lvl>
  </w:abstractNum>
  <w:abstractNum w:abstractNumId="4">
    <w:nsid w:val="16591081"/>
    <w:multiLevelType w:val="hybridMultilevel"/>
    <w:tmpl w:val="D09A49C8"/>
    <w:lvl w:ilvl="0" w:tplc="DCB24BF4">
      <w:start w:val="49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582F85C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A36AA48E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4D88CB8A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F2B0DC76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5A026ECE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4E105128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F5847B18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C59A576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5">
    <w:nsid w:val="1A5F711B"/>
    <w:multiLevelType w:val="hybridMultilevel"/>
    <w:tmpl w:val="EC089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C0A2A"/>
    <w:multiLevelType w:val="hybridMultilevel"/>
    <w:tmpl w:val="5FC68F3E"/>
    <w:lvl w:ilvl="0" w:tplc="B7083DAC">
      <w:start w:val="42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8BCD330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6C52E488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BFF4736E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AC9EC83A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053ACA9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F0B60896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DCFC32E0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3F28400A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7">
    <w:nsid w:val="25B9601C"/>
    <w:multiLevelType w:val="hybridMultilevel"/>
    <w:tmpl w:val="95848BC6"/>
    <w:lvl w:ilvl="0" w:tplc="942A8962">
      <w:start w:val="20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30E2592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971459F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CDA18DC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3A2028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85601DA8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33D2555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6D48D7DE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0ACEC870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8">
    <w:nsid w:val="294F7448"/>
    <w:multiLevelType w:val="hybridMultilevel"/>
    <w:tmpl w:val="00123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451B2"/>
    <w:multiLevelType w:val="hybridMultilevel"/>
    <w:tmpl w:val="E3A27250"/>
    <w:lvl w:ilvl="0" w:tplc="E0688070">
      <w:start w:val="33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BD9EE2F6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0EA927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EA206FC8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B57875C4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7A22EAC4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E1A461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493C0D14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D5CDB76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10">
    <w:nsid w:val="633E7BED"/>
    <w:multiLevelType w:val="hybridMultilevel"/>
    <w:tmpl w:val="170C9800"/>
    <w:lvl w:ilvl="0" w:tplc="ADF8760A">
      <w:start w:val="138"/>
      <w:numFmt w:val="decimal"/>
      <w:lvlText w:val="%1"/>
      <w:lvlJc w:val="left"/>
      <w:pPr>
        <w:ind w:left="55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BDCCDB6">
      <w:start w:val="1"/>
      <w:numFmt w:val="bullet"/>
      <w:lvlText w:val="•"/>
      <w:lvlJc w:val="left"/>
      <w:pPr>
        <w:ind w:left="1442" w:hanging="452"/>
      </w:pPr>
      <w:rPr>
        <w:rFonts w:hint="default"/>
      </w:rPr>
    </w:lvl>
    <w:lvl w:ilvl="2" w:tplc="394A1AF2">
      <w:start w:val="1"/>
      <w:numFmt w:val="bullet"/>
      <w:lvlText w:val="•"/>
      <w:lvlJc w:val="left"/>
      <w:pPr>
        <w:ind w:left="2332" w:hanging="452"/>
      </w:pPr>
      <w:rPr>
        <w:rFonts w:hint="default"/>
      </w:rPr>
    </w:lvl>
    <w:lvl w:ilvl="3" w:tplc="3536B7DA">
      <w:start w:val="1"/>
      <w:numFmt w:val="bullet"/>
      <w:lvlText w:val="•"/>
      <w:lvlJc w:val="left"/>
      <w:pPr>
        <w:ind w:left="3223" w:hanging="452"/>
      </w:pPr>
      <w:rPr>
        <w:rFonts w:hint="default"/>
      </w:rPr>
    </w:lvl>
    <w:lvl w:ilvl="4" w:tplc="AFB66ECE">
      <w:start w:val="1"/>
      <w:numFmt w:val="bullet"/>
      <w:lvlText w:val="•"/>
      <w:lvlJc w:val="left"/>
      <w:pPr>
        <w:ind w:left="4114" w:hanging="452"/>
      </w:pPr>
      <w:rPr>
        <w:rFonts w:hint="default"/>
      </w:rPr>
    </w:lvl>
    <w:lvl w:ilvl="5" w:tplc="5876252C">
      <w:start w:val="1"/>
      <w:numFmt w:val="bullet"/>
      <w:lvlText w:val="•"/>
      <w:lvlJc w:val="left"/>
      <w:pPr>
        <w:ind w:left="5005" w:hanging="452"/>
      </w:pPr>
      <w:rPr>
        <w:rFonts w:hint="default"/>
      </w:rPr>
    </w:lvl>
    <w:lvl w:ilvl="6" w:tplc="73CA9AF8">
      <w:start w:val="1"/>
      <w:numFmt w:val="bullet"/>
      <w:lvlText w:val="•"/>
      <w:lvlJc w:val="left"/>
      <w:pPr>
        <w:ind w:left="5896" w:hanging="452"/>
      </w:pPr>
      <w:rPr>
        <w:rFonts w:hint="default"/>
      </w:rPr>
    </w:lvl>
    <w:lvl w:ilvl="7" w:tplc="C9B4A1EC">
      <w:start w:val="1"/>
      <w:numFmt w:val="bullet"/>
      <w:lvlText w:val="•"/>
      <w:lvlJc w:val="left"/>
      <w:pPr>
        <w:ind w:left="6787" w:hanging="452"/>
      </w:pPr>
      <w:rPr>
        <w:rFonts w:hint="default"/>
      </w:rPr>
    </w:lvl>
    <w:lvl w:ilvl="8" w:tplc="521A3282">
      <w:start w:val="1"/>
      <w:numFmt w:val="bullet"/>
      <w:lvlText w:val="•"/>
      <w:lvlJc w:val="left"/>
      <w:pPr>
        <w:ind w:left="7678" w:hanging="452"/>
      </w:pPr>
      <w:rPr>
        <w:rFonts w:hint="default"/>
      </w:rPr>
    </w:lvl>
  </w:abstractNum>
  <w:abstractNum w:abstractNumId="11">
    <w:nsid w:val="65873B5B"/>
    <w:multiLevelType w:val="hybridMultilevel"/>
    <w:tmpl w:val="87A2D4A6"/>
    <w:lvl w:ilvl="0" w:tplc="A4A0F6AA">
      <w:start w:val="26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5DF4CBFC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03BA54D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6012FC9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03EEFF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E8C2EEFC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E9B8B60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C58064B8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868E5466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12">
    <w:nsid w:val="7ECC2A08"/>
    <w:multiLevelType w:val="hybridMultilevel"/>
    <w:tmpl w:val="7EAAD008"/>
    <w:lvl w:ilvl="0" w:tplc="42E6C564">
      <w:start w:val="1"/>
      <w:numFmt w:val="decimal"/>
      <w:lvlText w:val="%1"/>
      <w:lvlJc w:val="left"/>
      <w:pPr>
        <w:ind w:left="591" w:hanging="27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4FC077A">
      <w:start w:val="1"/>
      <w:numFmt w:val="bullet"/>
      <w:lvlText w:val="•"/>
      <w:lvlJc w:val="left"/>
      <w:pPr>
        <w:ind w:left="1496" w:hanging="272"/>
      </w:pPr>
      <w:rPr>
        <w:rFonts w:hint="default"/>
      </w:rPr>
    </w:lvl>
    <w:lvl w:ilvl="2" w:tplc="0F8E3380">
      <w:start w:val="1"/>
      <w:numFmt w:val="bullet"/>
      <w:lvlText w:val="•"/>
      <w:lvlJc w:val="left"/>
      <w:pPr>
        <w:ind w:left="2400" w:hanging="272"/>
      </w:pPr>
      <w:rPr>
        <w:rFonts w:hint="default"/>
      </w:rPr>
    </w:lvl>
    <w:lvl w:ilvl="3" w:tplc="2192526A">
      <w:start w:val="1"/>
      <w:numFmt w:val="bullet"/>
      <w:lvlText w:val="•"/>
      <w:lvlJc w:val="left"/>
      <w:pPr>
        <w:ind w:left="3305" w:hanging="272"/>
      </w:pPr>
      <w:rPr>
        <w:rFonts w:hint="default"/>
      </w:rPr>
    </w:lvl>
    <w:lvl w:ilvl="4" w:tplc="454A798C">
      <w:start w:val="1"/>
      <w:numFmt w:val="bullet"/>
      <w:lvlText w:val="•"/>
      <w:lvlJc w:val="left"/>
      <w:pPr>
        <w:ind w:left="4210" w:hanging="272"/>
      </w:pPr>
      <w:rPr>
        <w:rFonts w:hint="default"/>
      </w:rPr>
    </w:lvl>
    <w:lvl w:ilvl="5" w:tplc="6E86A40C">
      <w:start w:val="1"/>
      <w:numFmt w:val="bullet"/>
      <w:lvlText w:val="•"/>
      <w:lvlJc w:val="left"/>
      <w:pPr>
        <w:ind w:left="5115" w:hanging="272"/>
      </w:pPr>
      <w:rPr>
        <w:rFonts w:hint="default"/>
      </w:rPr>
    </w:lvl>
    <w:lvl w:ilvl="6" w:tplc="E9B69D62">
      <w:start w:val="1"/>
      <w:numFmt w:val="bullet"/>
      <w:lvlText w:val="•"/>
      <w:lvlJc w:val="left"/>
      <w:pPr>
        <w:ind w:left="6020" w:hanging="272"/>
      </w:pPr>
      <w:rPr>
        <w:rFonts w:hint="default"/>
      </w:rPr>
    </w:lvl>
    <w:lvl w:ilvl="7" w:tplc="44222E5E">
      <w:start w:val="1"/>
      <w:numFmt w:val="bullet"/>
      <w:lvlText w:val="•"/>
      <w:lvlJc w:val="left"/>
      <w:pPr>
        <w:ind w:left="6925" w:hanging="272"/>
      </w:pPr>
      <w:rPr>
        <w:rFonts w:hint="default"/>
      </w:rPr>
    </w:lvl>
    <w:lvl w:ilvl="8" w:tplc="57E09B64">
      <w:start w:val="1"/>
      <w:numFmt w:val="bullet"/>
      <w:lvlText w:val="•"/>
      <w:lvlJc w:val="left"/>
      <w:pPr>
        <w:ind w:left="7830" w:hanging="272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79"/>
    <w:rsid w:val="000741F6"/>
    <w:rsid w:val="000C3130"/>
    <w:rsid w:val="000D15A2"/>
    <w:rsid w:val="000D6B5F"/>
    <w:rsid w:val="001832C0"/>
    <w:rsid w:val="001A4390"/>
    <w:rsid w:val="001E068D"/>
    <w:rsid w:val="0026286D"/>
    <w:rsid w:val="002905AE"/>
    <w:rsid w:val="002B27BB"/>
    <w:rsid w:val="002C5B08"/>
    <w:rsid w:val="002E6D07"/>
    <w:rsid w:val="00311012"/>
    <w:rsid w:val="00361F0B"/>
    <w:rsid w:val="00387999"/>
    <w:rsid w:val="00393029"/>
    <w:rsid w:val="00436DB1"/>
    <w:rsid w:val="00457593"/>
    <w:rsid w:val="00492675"/>
    <w:rsid w:val="004D50DD"/>
    <w:rsid w:val="004F79FC"/>
    <w:rsid w:val="00542572"/>
    <w:rsid w:val="0055589D"/>
    <w:rsid w:val="00557E43"/>
    <w:rsid w:val="00586D44"/>
    <w:rsid w:val="00590101"/>
    <w:rsid w:val="00591CFB"/>
    <w:rsid w:val="005A4E79"/>
    <w:rsid w:val="005E32BE"/>
    <w:rsid w:val="00660FC3"/>
    <w:rsid w:val="00696B09"/>
    <w:rsid w:val="006A192E"/>
    <w:rsid w:val="007875F1"/>
    <w:rsid w:val="007B4053"/>
    <w:rsid w:val="007D3804"/>
    <w:rsid w:val="00802A20"/>
    <w:rsid w:val="008E6904"/>
    <w:rsid w:val="0090277F"/>
    <w:rsid w:val="00903B66"/>
    <w:rsid w:val="00933501"/>
    <w:rsid w:val="00970F2A"/>
    <w:rsid w:val="00975E26"/>
    <w:rsid w:val="00A32BC7"/>
    <w:rsid w:val="00A343F9"/>
    <w:rsid w:val="00A52174"/>
    <w:rsid w:val="00A86890"/>
    <w:rsid w:val="00AA6227"/>
    <w:rsid w:val="00B343BC"/>
    <w:rsid w:val="00B80723"/>
    <w:rsid w:val="00C5453D"/>
    <w:rsid w:val="00C81FA0"/>
    <w:rsid w:val="00CB0016"/>
    <w:rsid w:val="00D005FA"/>
    <w:rsid w:val="00D127FF"/>
    <w:rsid w:val="00D17EDA"/>
    <w:rsid w:val="00D74BE3"/>
    <w:rsid w:val="00DF4AB9"/>
    <w:rsid w:val="00DF63DE"/>
    <w:rsid w:val="00E862E7"/>
    <w:rsid w:val="00EA19DF"/>
    <w:rsid w:val="00F00F5A"/>
    <w:rsid w:val="00F01567"/>
    <w:rsid w:val="00F10432"/>
    <w:rsid w:val="00F111E2"/>
    <w:rsid w:val="00F900FF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79"/>
  </w:style>
  <w:style w:type="paragraph" w:styleId="Footer">
    <w:name w:val="footer"/>
    <w:basedOn w:val="Normal"/>
    <w:link w:val="Foot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79"/>
  </w:style>
  <w:style w:type="paragraph" w:styleId="NoSpacing">
    <w:name w:val="No Spacing"/>
    <w:uiPriority w:val="1"/>
    <w:qFormat/>
    <w:rsid w:val="005A4E79"/>
    <w:pPr>
      <w:spacing w:after="0" w:line="240" w:lineRule="auto"/>
    </w:pPr>
  </w:style>
  <w:style w:type="table" w:styleId="TableGrid">
    <w:name w:val="Table Grid"/>
    <w:basedOn w:val="TableNormal"/>
    <w:uiPriority w:val="59"/>
    <w:rsid w:val="005A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8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B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79"/>
  </w:style>
  <w:style w:type="paragraph" w:styleId="Footer">
    <w:name w:val="footer"/>
    <w:basedOn w:val="Normal"/>
    <w:link w:val="Foot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79"/>
  </w:style>
  <w:style w:type="paragraph" w:styleId="NoSpacing">
    <w:name w:val="No Spacing"/>
    <w:uiPriority w:val="1"/>
    <w:qFormat/>
    <w:rsid w:val="005A4E79"/>
    <w:pPr>
      <w:spacing w:after="0" w:line="240" w:lineRule="auto"/>
    </w:pPr>
  </w:style>
  <w:style w:type="table" w:styleId="TableGrid">
    <w:name w:val="Table Grid"/>
    <w:basedOn w:val="TableNormal"/>
    <w:uiPriority w:val="59"/>
    <w:rsid w:val="005A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8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C909-B2B1-4742-98AD-F78F08C1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10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Leach</dc:creator>
  <cp:lastModifiedBy>Rintala, Jessalynn F (DFG)</cp:lastModifiedBy>
  <cp:revision>8</cp:revision>
  <dcterms:created xsi:type="dcterms:W3CDTF">2015-09-22T19:34:00Z</dcterms:created>
  <dcterms:modified xsi:type="dcterms:W3CDTF">2015-12-09T18:44:00Z</dcterms:modified>
</cp:coreProperties>
</file>