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B7" w:rsidRPr="005A4E79" w:rsidRDefault="004F65B7" w:rsidP="004F65B7">
      <w:pPr>
        <w:pStyle w:val="NoSpacing"/>
        <w:jc w:val="center"/>
        <w:rPr>
          <w:b/>
        </w:rPr>
      </w:pPr>
      <w:r w:rsidRPr="005A4E79">
        <w:rPr>
          <w:b/>
        </w:rPr>
        <w:t>Name of Advisory Committee</w:t>
      </w:r>
    </w:p>
    <w:p w:rsidR="004F65B7" w:rsidRPr="005A4E79" w:rsidRDefault="004F65B7" w:rsidP="004F65B7">
      <w:pPr>
        <w:pStyle w:val="NoSpacing"/>
        <w:jc w:val="center"/>
        <w:rPr>
          <w:b/>
        </w:rPr>
      </w:pPr>
      <w:r w:rsidRPr="005A4E79">
        <w:rPr>
          <w:b/>
        </w:rPr>
        <w:t>Date</w:t>
      </w:r>
    </w:p>
    <w:p w:rsidR="004F65B7" w:rsidRDefault="004F65B7" w:rsidP="004F65B7">
      <w:pPr>
        <w:pStyle w:val="NoSpacing"/>
        <w:jc w:val="center"/>
        <w:rPr>
          <w:b/>
        </w:rPr>
      </w:pPr>
      <w:r w:rsidRPr="005A4E79">
        <w:rPr>
          <w:b/>
        </w:rPr>
        <w:t>Location of Meeting</w:t>
      </w:r>
    </w:p>
    <w:p w:rsidR="004F65B7" w:rsidRDefault="004F65B7" w:rsidP="004F65B7">
      <w:pPr>
        <w:pStyle w:val="NoSpacing"/>
        <w:jc w:val="center"/>
        <w:rPr>
          <w:b/>
        </w:rPr>
      </w:pPr>
    </w:p>
    <w:p w:rsidR="004F65B7" w:rsidRPr="005A4E79" w:rsidRDefault="004F65B7" w:rsidP="004F65B7">
      <w:pPr>
        <w:pStyle w:val="NoSpacing"/>
        <w:jc w:val="center"/>
        <w:rPr>
          <w:b/>
        </w:rPr>
      </w:pPr>
    </w:p>
    <w:p w:rsidR="004F65B7" w:rsidRDefault="004F65B7" w:rsidP="004F65B7">
      <w:pPr>
        <w:pStyle w:val="NoSpacing"/>
        <w:numPr>
          <w:ilvl w:val="0"/>
          <w:numId w:val="1"/>
        </w:numPr>
      </w:pPr>
      <w:r>
        <w:t>Call to Order: Time by [name of chair/acting chair]</w:t>
      </w:r>
    </w:p>
    <w:p w:rsidR="004F65B7" w:rsidRDefault="004F65B7" w:rsidP="004F65B7">
      <w:pPr>
        <w:pStyle w:val="NoSpacing"/>
      </w:pPr>
    </w:p>
    <w:p w:rsidR="004F65B7" w:rsidRDefault="004F65B7" w:rsidP="004F65B7">
      <w:pPr>
        <w:pStyle w:val="NoSpacing"/>
        <w:numPr>
          <w:ilvl w:val="0"/>
          <w:numId w:val="1"/>
        </w:numPr>
      </w:pPr>
      <w:r>
        <w:t xml:space="preserve">Roll Call: </w:t>
      </w:r>
    </w:p>
    <w:p w:rsidR="004F65B7" w:rsidRDefault="004F65B7" w:rsidP="004F65B7">
      <w:pPr>
        <w:pStyle w:val="ListParagraph"/>
      </w:pPr>
      <w:r>
        <w:t xml:space="preserve">Members Present: [include role here by name </w:t>
      </w:r>
      <w:proofErr w:type="spellStart"/>
      <w:r>
        <w:t>ie</w:t>
      </w:r>
      <w:proofErr w:type="spellEnd"/>
      <w:r>
        <w:t>: officer; designated seat; at large member?]</w:t>
      </w:r>
    </w:p>
    <w:p w:rsidR="004F65B7" w:rsidRDefault="004F65B7" w:rsidP="004F65B7">
      <w:pPr>
        <w:pStyle w:val="ListParagraph"/>
      </w:pPr>
      <w:r>
        <w:t>Members Absent:</w:t>
      </w:r>
    </w:p>
    <w:p w:rsidR="004F65B7" w:rsidRDefault="004F65B7" w:rsidP="004F65B7">
      <w:pPr>
        <w:pStyle w:val="ListParagraph"/>
      </w:pPr>
      <w:r>
        <w:t>Number Needed for Quorum on AC:</w:t>
      </w:r>
    </w:p>
    <w:p w:rsidR="004F65B7" w:rsidRDefault="004F65B7" w:rsidP="004F65B7">
      <w:pPr>
        <w:pStyle w:val="ListParagraph"/>
      </w:pPr>
      <w:r w:rsidRPr="00F10432">
        <w:t>List of User Groups Present:</w:t>
      </w:r>
    </w:p>
    <w:p w:rsidR="004F65B7" w:rsidRDefault="004F65B7" w:rsidP="004F65B7">
      <w:pPr>
        <w:pStyle w:val="NoSpacing"/>
        <w:numPr>
          <w:ilvl w:val="0"/>
          <w:numId w:val="1"/>
        </w:numPr>
      </w:pPr>
      <w:r>
        <w:t>Approval of Agenda:</w:t>
      </w:r>
    </w:p>
    <w:p w:rsidR="004F65B7" w:rsidRDefault="004F65B7" w:rsidP="004F65B7">
      <w:pPr>
        <w:pStyle w:val="ListParagraph"/>
      </w:pPr>
    </w:p>
    <w:p w:rsidR="004F65B7" w:rsidRDefault="004F65B7" w:rsidP="004F65B7">
      <w:pPr>
        <w:pStyle w:val="NoSpacing"/>
        <w:numPr>
          <w:ilvl w:val="0"/>
          <w:numId w:val="1"/>
        </w:numPr>
      </w:pPr>
      <w:r>
        <w:t>Approval of Previous Meeting Minutes: From [meeting date]</w:t>
      </w:r>
    </w:p>
    <w:p w:rsidR="004F65B7" w:rsidRDefault="004F65B7" w:rsidP="004F65B7">
      <w:pPr>
        <w:pStyle w:val="ListParagraph"/>
      </w:pPr>
    </w:p>
    <w:p w:rsidR="004F65B7" w:rsidRDefault="004F65B7" w:rsidP="004F65B7">
      <w:pPr>
        <w:pStyle w:val="NoSpacing"/>
        <w:numPr>
          <w:ilvl w:val="0"/>
          <w:numId w:val="1"/>
        </w:numPr>
      </w:pPr>
      <w:r>
        <w:t>Fish and Game Staff Present:</w:t>
      </w:r>
    </w:p>
    <w:p w:rsidR="004F65B7" w:rsidRDefault="004F65B7" w:rsidP="004F65B7">
      <w:pPr>
        <w:pStyle w:val="ListParagraph"/>
        <w:tabs>
          <w:tab w:val="left" w:pos="6690"/>
        </w:tabs>
      </w:pPr>
      <w:r>
        <w:tab/>
      </w:r>
    </w:p>
    <w:p w:rsidR="004F65B7" w:rsidRDefault="004F65B7" w:rsidP="004F65B7">
      <w:pPr>
        <w:pStyle w:val="NoSpacing"/>
        <w:numPr>
          <w:ilvl w:val="0"/>
          <w:numId w:val="1"/>
        </w:numPr>
      </w:pPr>
      <w:r>
        <w:t>Guests Present:</w:t>
      </w:r>
    </w:p>
    <w:p w:rsidR="004F65B7" w:rsidRDefault="004F65B7" w:rsidP="004F65B7">
      <w:pPr>
        <w:pStyle w:val="ListParagraph"/>
      </w:pPr>
    </w:p>
    <w:p w:rsidR="004F65B7" w:rsidRDefault="004F65B7" w:rsidP="004F65B7">
      <w:pPr>
        <w:pStyle w:val="NoSpacing"/>
        <w:numPr>
          <w:ilvl w:val="0"/>
          <w:numId w:val="1"/>
        </w:numPr>
      </w:pPr>
      <w:r>
        <w:t>Old Business:</w:t>
      </w:r>
    </w:p>
    <w:p w:rsidR="004F65B7" w:rsidRDefault="004F65B7" w:rsidP="004F65B7">
      <w:pPr>
        <w:pStyle w:val="ListParagraph"/>
      </w:pPr>
    </w:p>
    <w:p w:rsidR="004F65B7" w:rsidRDefault="004F65B7" w:rsidP="004F65B7">
      <w:pPr>
        <w:pStyle w:val="NoSpacing"/>
        <w:numPr>
          <w:ilvl w:val="0"/>
          <w:numId w:val="1"/>
        </w:numPr>
      </w:pPr>
      <w:r>
        <w:t xml:space="preserve">New Business: </w:t>
      </w:r>
    </w:p>
    <w:p w:rsidR="004F65B7" w:rsidRPr="00802A20" w:rsidRDefault="004F65B7" w:rsidP="004F65B7">
      <w:pPr>
        <w:pStyle w:val="NoSpacing"/>
      </w:pPr>
    </w:p>
    <w:p w:rsidR="004F65B7" w:rsidRPr="00802A20" w:rsidRDefault="004F65B7" w:rsidP="004F65B7">
      <w:pPr>
        <w:pStyle w:val="NoSpacing"/>
      </w:pPr>
      <w:r>
        <w:t>[record minutes]</w:t>
      </w:r>
    </w:p>
    <w:p w:rsidR="00430B40" w:rsidRDefault="00430B40" w:rsidP="00430B40"/>
    <w:p w:rsidR="00430B40" w:rsidRDefault="00430B40" w:rsidP="00430B40"/>
    <w:p w:rsidR="00430B40" w:rsidRPr="00322DE7" w:rsidRDefault="00430B40" w:rsidP="00430B40"/>
    <w:p w:rsidR="00430B40" w:rsidRPr="00322DE7" w:rsidRDefault="00430B40" w:rsidP="00430B40"/>
    <w:p w:rsidR="00430B40" w:rsidRPr="00322DE7" w:rsidRDefault="00430B40" w:rsidP="00430B40"/>
    <w:p w:rsidR="00430B40" w:rsidRPr="00322DE7" w:rsidRDefault="00430B40" w:rsidP="00430B40"/>
    <w:tbl>
      <w:tblPr>
        <w:tblStyle w:val="TableGrid"/>
        <w:tblpPr w:leftFromText="180" w:rightFromText="180" w:vertAnchor="text" w:horzAnchor="margin" w:tblpXSpec="center" w:tblpY="55"/>
        <w:tblW w:w="10530" w:type="dxa"/>
        <w:shd w:val="clear" w:color="auto" w:fill="FFFFFF" w:themeFill="background1"/>
        <w:tblLayout w:type="fixed"/>
        <w:tblLook w:val="04A0" w:firstRow="1" w:lastRow="0" w:firstColumn="1" w:lastColumn="0" w:noHBand="0" w:noVBand="1"/>
      </w:tblPr>
      <w:tblGrid>
        <w:gridCol w:w="1367"/>
        <w:gridCol w:w="1062"/>
        <w:gridCol w:w="990"/>
        <w:gridCol w:w="7111"/>
      </w:tblGrid>
      <w:tr w:rsidR="00430B40" w:rsidRPr="00322DE7" w:rsidTr="00D54F68">
        <w:trPr>
          <w:cantSplit/>
          <w:tblHeader/>
        </w:trPr>
        <w:tc>
          <w:tcPr>
            <w:tcW w:w="10530" w:type="dxa"/>
            <w:gridSpan w:val="4"/>
            <w:tcBorders>
              <w:bottom w:val="single" w:sz="4" w:space="0" w:color="auto"/>
            </w:tcBorders>
            <w:shd w:val="clear" w:color="auto" w:fill="FFFFFF" w:themeFill="background1"/>
          </w:tcPr>
          <w:p w:rsidR="005148D2" w:rsidRPr="005148D2" w:rsidRDefault="005148D2" w:rsidP="005148D2">
            <w:pPr>
              <w:jc w:val="center"/>
              <w:rPr>
                <w:b/>
                <w:sz w:val="24"/>
                <w:szCs w:val="24"/>
              </w:rPr>
            </w:pPr>
            <w:r w:rsidRPr="005148D2">
              <w:rPr>
                <w:b/>
                <w:sz w:val="24"/>
                <w:szCs w:val="24"/>
              </w:rPr>
              <w:lastRenderedPageBreak/>
              <w:t xml:space="preserve">STATEWIDE </w:t>
            </w:r>
            <w:r w:rsidRPr="005148D2">
              <w:rPr>
                <w:sz w:val="24"/>
                <w:szCs w:val="24"/>
              </w:rPr>
              <w:t xml:space="preserve">(EXCEPT SOUTHEAST AND YAKUTAT) </w:t>
            </w:r>
            <w:r w:rsidRPr="005148D2">
              <w:rPr>
                <w:b/>
                <w:sz w:val="24"/>
                <w:szCs w:val="24"/>
              </w:rPr>
              <w:t>KING AND TANNER CRAB AND SUPPLEMENTAL ISSUES</w:t>
            </w:r>
          </w:p>
          <w:p w:rsidR="005148D2" w:rsidRPr="005148D2" w:rsidRDefault="005148D2" w:rsidP="00D54F68">
            <w:pPr>
              <w:autoSpaceDE w:val="0"/>
              <w:autoSpaceDN w:val="0"/>
              <w:adjustRightInd w:val="0"/>
              <w:jc w:val="center"/>
              <w:rPr>
                <w:b/>
                <w:sz w:val="24"/>
                <w:szCs w:val="24"/>
              </w:rPr>
            </w:pPr>
            <w:r w:rsidRPr="005148D2">
              <w:rPr>
                <w:b/>
                <w:sz w:val="24"/>
                <w:szCs w:val="24"/>
              </w:rPr>
              <w:t>MARCH 20–24, 2017</w:t>
            </w:r>
          </w:p>
          <w:p w:rsidR="00430B40" w:rsidRPr="00322DE7" w:rsidRDefault="00430B40" w:rsidP="00D54F68">
            <w:pPr>
              <w:autoSpaceDE w:val="0"/>
              <w:autoSpaceDN w:val="0"/>
              <w:adjustRightInd w:val="0"/>
              <w:jc w:val="center"/>
              <w:rPr>
                <w:rFonts w:cs="Times New Roman"/>
                <w:color w:val="000000"/>
                <w:sz w:val="23"/>
                <w:szCs w:val="23"/>
              </w:rPr>
            </w:pPr>
            <w:r w:rsidRPr="005148D2">
              <w:rPr>
                <w:rFonts w:cs="Times New Roman"/>
                <w:b/>
                <w:bCs/>
                <w:color w:val="000000"/>
                <w:sz w:val="24"/>
                <w:szCs w:val="24"/>
              </w:rPr>
              <w:t>ALASKA BOARD OF FISHERIES</w:t>
            </w:r>
          </w:p>
        </w:tc>
      </w:tr>
      <w:tr w:rsidR="00430B40" w:rsidRPr="00322DE7" w:rsidTr="00D54F68">
        <w:trPr>
          <w:cantSplit/>
          <w:tblHeader/>
        </w:trPr>
        <w:tc>
          <w:tcPr>
            <w:tcW w:w="10530" w:type="dxa"/>
            <w:gridSpan w:val="4"/>
            <w:tcBorders>
              <w:bottom w:val="single" w:sz="4" w:space="0" w:color="auto"/>
            </w:tcBorders>
            <w:shd w:val="clear" w:color="auto" w:fill="FFFFFF" w:themeFill="background1"/>
          </w:tcPr>
          <w:p w:rsidR="00430B40" w:rsidRPr="00322DE7" w:rsidRDefault="00430B40" w:rsidP="00D54F68">
            <w:pPr>
              <w:pStyle w:val="NoSpacing"/>
              <w:rPr>
                <w:sz w:val="24"/>
                <w:szCs w:val="28"/>
              </w:rPr>
            </w:pPr>
            <w:r w:rsidRPr="00322DE7">
              <w:rPr>
                <w:b/>
                <w:sz w:val="24"/>
                <w:szCs w:val="28"/>
              </w:rPr>
              <w:t xml:space="preserve">Mandatory- </w:t>
            </w:r>
            <w:r w:rsidRPr="00322DE7">
              <w:rPr>
                <w:sz w:val="24"/>
                <w:szCs w:val="28"/>
              </w:rPr>
              <w:t>Please Summarize Your Proposal Comments in this Form</w:t>
            </w:r>
          </w:p>
        </w:tc>
      </w:tr>
      <w:tr w:rsidR="00430B40" w:rsidRPr="00322DE7" w:rsidTr="00047490">
        <w:trPr>
          <w:cantSplit/>
          <w:trHeight w:val="1133"/>
          <w:tblHeader/>
        </w:trPr>
        <w:tc>
          <w:tcPr>
            <w:tcW w:w="1367" w:type="dxa"/>
            <w:tcBorders>
              <w:top w:val="single" w:sz="4" w:space="0" w:color="auto"/>
              <w:left w:val="single" w:sz="4" w:space="0" w:color="auto"/>
              <w:bottom w:val="single" w:sz="4" w:space="0" w:color="auto"/>
            </w:tcBorders>
            <w:shd w:val="clear" w:color="auto" w:fill="D9D9D9" w:themeFill="background1" w:themeFillShade="D9"/>
            <w:vAlign w:val="center"/>
          </w:tcPr>
          <w:p w:rsidR="00430B40" w:rsidRPr="00322DE7" w:rsidRDefault="00430B40" w:rsidP="00D54F68">
            <w:pPr>
              <w:pStyle w:val="NoSpacing"/>
              <w:jc w:val="center"/>
              <w:rPr>
                <w:b/>
              </w:rPr>
            </w:pPr>
            <w:r w:rsidRPr="00322DE7">
              <w:rPr>
                <w:b/>
              </w:rPr>
              <w:t>BOG or BOF</w:t>
            </w:r>
          </w:p>
        </w:tc>
        <w:tc>
          <w:tcPr>
            <w:tcW w:w="1062"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62F55">
            <w:pPr>
              <w:pStyle w:val="NoSpacing"/>
              <w:jc w:val="center"/>
              <w:rPr>
                <w:b/>
              </w:rPr>
            </w:pPr>
            <w:r w:rsidRPr="00322DE7">
              <w:rPr>
                <w:b/>
              </w:rPr>
              <w:t>Proposal Number</w:t>
            </w:r>
          </w:p>
        </w:tc>
        <w:tc>
          <w:tcPr>
            <w:tcW w:w="8101"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430B40" w:rsidRPr="00322DE7" w:rsidRDefault="00430B40" w:rsidP="00D54F68">
            <w:pPr>
              <w:pStyle w:val="NoSpacing"/>
              <w:jc w:val="center"/>
              <w:rPr>
                <w:b/>
              </w:rPr>
            </w:pPr>
            <w:r w:rsidRPr="00322DE7">
              <w:rPr>
                <w:b/>
              </w:rPr>
              <w:t>Proposal Description</w:t>
            </w:r>
          </w:p>
        </w:tc>
      </w:tr>
      <w:tr w:rsidR="00430B40" w:rsidRPr="00322DE7" w:rsidTr="00047490">
        <w:trPr>
          <w:cantSplit/>
          <w:tblHeader/>
        </w:trPr>
        <w:tc>
          <w:tcPr>
            <w:tcW w:w="1367" w:type="dxa"/>
            <w:tcBorders>
              <w:top w:val="single" w:sz="4" w:space="0" w:color="auto"/>
              <w:left w:val="single" w:sz="4" w:space="0" w:color="auto"/>
              <w:bottom w:val="single" w:sz="4" w:space="0" w:color="auto"/>
            </w:tcBorders>
            <w:shd w:val="clear" w:color="auto" w:fill="D9D9D9" w:themeFill="background1" w:themeFillShade="D9"/>
          </w:tcPr>
          <w:p w:rsidR="00430B40" w:rsidRPr="00322DE7" w:rsidRDefault="00430B40" w:rsidP="00D54F68">
            <w:pPr>
              <w:pStyle w:val="NoSpacing"/>
              <w:rPr>
                <w:b/>
              </w:rPr>
            </w:pPr>
            <w:r w:rsidRPr="00322DE7">
              <w:rPr>
                <w:b/>
              </w:rPr>
              <w:t xml:space="preserve">Supports or Opposes? </w:t>
            </w:r>
          </w:p>
        </w:tc>
        <w:tc>
          <w:tcPr>
            <w:tcW w:w="1062"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62F55">
            <w:pPr>
              <w:pStyle w:val="NoSpacing"/>
              <w:jc w:val="center"/>
              <w:rPr>
                <w:b/>
              </w:rPr>
            </w:pPr>
            <w:r w:rsidRPr="00322DE7">
              <w:rPr>
                <w:b/>
              </w:rPr>
              <w:t>Number Support</w:t>
            </w:r>
          </w:p>
        </w:tc>
        <w:tc>
          <w:tcPr>
            <w:tcW w:w="990"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54F68">
            <w:pPr>
              <w:pStyle w:val="NoSpacing"/>
              <w:rPr>
                <w:b/>
              </w:rPr>
            </w:pPr>
            <w:r w:rsidRPr="00322DE7">
              <w:rPr>
                <w:b/>
              </w:rPr>
              <w:t>Number Oppose</w:t>
            </w:r>
          </w:p>
        </w:tc>
        <w:tc>
          <w:tcPr>
            <w:tcW w:w="7111" w:type="dxa"/>
            <w:tcBorders>
              <w:top w:val="single" w:sz="4" w:space="0" w:color="auto"/>
              <w:bottom w:val="single" w:sz="4" w:space="0" w:color="auto"/>
              <w:right w:val="single" w:sz="4" w:space="0" w:color="auto"/>
            </w:tcBorders>
            <w:shd w:val="clear" w:color="auto" w:fill="D9D9D9" w:themeFill="background1" w:themeFillShade="D9"/>
            <w:vAlign w:val="center"/>
          </w:tcPr>
          <w:p w:rsidR="00430B40" w:rsidRPr="00322DE7" w:rsidRDefault="00430B40" w:rsidP="00D54F68">
            <w:pPr>
              <w:pStyle w:val="NoSpacing"/>
              <w:rPr>
                <w:b/>
              </w:rPr>
            </w:pPr>
            <w:r w:rsidRPr="00322DE7">
              <w:rPr>
                <w:b/>
              </w:rPr>
              <w:t>Comments/Discussion (list Pros and Cons)/Amendments to Proposal</w:t>
            </w: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242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Default"/>
              <w:rPr>
                <w:rFonts w:asciiTheme="minorHAnsi" w:hAnsiTheme="minorHAnsi"/>
                <w:sz w:val="22"/>
                <w:szCs w:val="22"/>
              </w:rPr>
            </w:pPr>
            <w:r w:rsidRPr="005148D2">
              <w:rPr>
                <w:rFonts w:asciiTheme="minorHAnsi" w:hAnsiTheme="minorHAnsi"/>
                <w:spacing w:val="-3"/>
                <w:sz w:val="22"/>
                <w:szCs w:val="22"/>
              </w:rPr>
              <w:t>Correct an error in regulation to accurately specify the percentage of mature male blue king crab used in setting total allowable catch.</w:t>
            </w:r>
          </w:p>
        </w:tc>
      </w:tr>
      <w:tr w:rsidR="00430B40" w:rsidRPr="00322DE7" w:rsidTr="00047490">
        <w:trPr>
          <w:cantSplit/>
          <w:trHeight w:val="305"/>
        </w:trPr>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bookmarkStart w:id="0" w:name="Check1"/>
            <w:r w:rsidRPr="005148D2">
              <w:instrText xml:space="preserve"> FORMCHECKBOX </w:instrText>
            </w:r>
            <w:r w:rsidR="008B3295">
              <w:fldChar w:fldCharType="separate"/>
            </w:r>
            <w:r w:rsidRPr="005148D2">
              <w:fldChar w:fldCharType="end"/>
            </w:r>
            <w:bookmarkEnd w:id="0"/>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bookmarkStart w:id="1" w:name="Check2"/>
            <w:r w:rsidRPr="005148D2">
              <w:instrText xml:space="preserve"> FORMCHECKBOX </w:instrText>
            </w:r>
            <w:r w:rsidR="008B3295">
              <w:fldChar w:fldCharType="separate"/>
            </w:r>
            <w:r w:rsidRPr="005148D2">
              <w:fldChar w:fldCharType="end"/>
            </w:r>
            <w:bookmarkEnd w:id="1"/>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bookmarkStart w:id="2" w:name="Check3"/>
            <w:r w:rsidRPr="005148D2">
              <w:instrText xml:space="preserve"> FORMCHECKBOX </w:instrText>
            </w:r>
            <w:r w:rsidR="008B3295">
              <w:fldChar w:fldCharType="separate"/>
            </w:r>
            <w:r w:rsidRPr="005148D2">
              <w:fldChar w:fldCharType="end"/>
            </w:r>
            <w:bookmarkEnd w:id="2"/>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left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62F55">
            <w:pPr>
              <w:pStyle w:val="NoSpacing"/>
              <w:jc w:val="center"/>
              <w:rPr>
                <w:b/>
              </w:rPr>
            </w:pPr>
            <w:r w:rsidRPr="005148D2">
              <w:rPr>
                <w:b/>
              </w:rPr>
              <w:t>2</w:t>
            </w:r>
            <w:r w:rsidR="005148D2" w:rsidRPr="005148D2">
              <w:rPr>
                <w:b/>
              </w:rPr>
              <w:t>43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Reduce the sport fishery minimum legal size limit for Tanner crab in the Alaska Peninsula and Aleutian Island Area from 5.5 inches carapace width to 4.8 inches carapace width.</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244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rPr>
                <w:color w:val="000000"/>
              </w:rPr>
              <w:t>Align sport crab fishery regulations and repeal methods and means and general provisions for shellfish for the North Slope, Kuskokwim–</w:t>
            </w:r>
            <w:proofErr w:type="spellStart"/>
            <w:r w:rsidRPr="005148D2">
              <w:rPr>
                <w:color w:val="000000"/>
              </w:rPr>
              <w:t>Goodnews</w:t>
            </w:r>
            <w:proofErr w:type="spellEnd"/>
            <w:r w:rsidRPr="005148D2">
              <w:rPr>
                <w:color w:val="000000"/>
              </w:rPr>
              <w:t>, and Yukon areas.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245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 xml:space="preserve">Extend </w:t>
            </w:r>
            <w:r w:rsidRPr="005148D2">
              <w:rPr>
                <w:bCs/>
              </w:rPr>
              <w:t>the closure line north for the Norton Sound Section commercial king crab fishery from 64° 10' N. latitude to 64° 15' N. latitude.</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246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rPr>
                <w:bCs/>
              </w:rPr>
              <w:t xml:space="preserve">Add a definition for crab rakes and allow crab rakes as lawful subsistence shellfish gear north of Cape </w:t>
            </w:r>
            <w:proofErr w:type="spellStart"/>
            <w:r w:rsidRPr="005148D2">
              <w:rPr>
                <w:bCs/>
              </w:rPr>
              <w:t>Newenham</w:t>
            </w:r>
            <w:proofErr w:type="spellEnd"/>
            <w:r w:rsidRPr="005148D2">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lastRenderedPageBreak/>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247</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4F65B7">
            <w:pPr>
              <w:ind w:hanging="6"/>
            </w:pPr>
            <w:r w:rsidRPr="005148D2">
              <w:t>Repeal regulations that prohibit sport fishing for king or Tanner crab in the Kodiak Area 14 days before and after a commercial king or Tanner crab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248</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Repeal regulations that prohibit sport fishing for king or Tanner crab in the Alaska Peninsula and Aleutian Islands Area 14 days before and after a commercial king or Tanner crab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5148D2">
        <w:trPr>
          <w:cantSplit/>
          <w:trHeight w:val="227"/>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249</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6D10B3" w:rsidRDefault="005148D2" w:rsidP="006D10B3">
            <w:pPr>
              <w:jc w:val="both"/>
            </w:pPr>
            <w:r w:rsidRPr="005148D2">
              <w:t>Establish 20 pot gear limit for vessels participating in the South Peninsula District commercial Tanner crab fishery and cap the total number of pots allowed in the fishery at 1000 pots.</w:t>
            </w:r>
            <w:bookmarkStart w:id="3" w:name="_GoBack"/>
            <w:bookmarkEnd w:id="3"/>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250</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 xml:space="preserve">Allow full retention of legal male </w:t>
            </w:r>
            <w:r w:rsidRPr="005148D2">
              <w:rPr>
                <w:i/>
              </w:rPr>
              <w:t xml:space="preserve">C. </w:t>
            </w:r>
            <w:proofErr w:type="spellStart"/>
            <w:r w:rsidRPr="005148D2">
              <w:rPr>
                <w:i/>
              </w:rPr>
              <w:t>opilio</w:t>
            </w:r>
            <w:proofErr w:type="spellEnd"/>
            <w:r w:rsidRPr="005148D2">
              <w:t xml:space="preserve"> crab incidentally harvested by vessels targeting </w:t>
            </w:r>
            <w:r w:rsidRPr="005148D2">
              <w:rPr>
                <w:i/>
              </w:rPr>
              <w:t xml:space="preserve">C. </w:t>
            </w:r>
            <w:proofErr w:type="spellStart"/>
            <w:r w:rsidRPr="005148D2">
              <w:rPr>
                <w:i/>
              </w:rPr>
              <w:t>bairdi</w:t>
            </w:r>
            <w:proofErr w:type="spellEnd"/>
            <w:r w:rsidRPr="005148D2">
              <w:t xml:space="preserve"> crab in the Bering Sea District west of 166° W. long.</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 xml:space="preserve">Change season closure date </w:t>
            </w:r>
            <w:r w:rsidRPr="005148D2">
              <w:rPr>
                <w:bCs/>
              </w:rPr>
              <w:t xml:space="preserve">from March 31 to April 15 </w:t>
            </w:r>
            <w:r w:rsidRPr="005148D2">
              <w:t xml:space="preserve">for </w:t>
            </w:r>
            <w:r w:rsidRPr="005148D2">
              <w:rPr>
                <w:i/>
              </w:rPr>
              <w:t xml:space="preserve">C. </w:t>
            </w:r>
            <w:proofErr w:type="spellStart"/>
            <w:r w:rsidRPr="005148D2">
              <w:rPr>
                <w:i/>
              </w:rPr>
              <w:t>bairdi</w:t>
            </w:r>
            <w:proofErr w:type="spellEnd"/>
            <w:r w:rsidRPr="005148D2">
              <w:t xml:space="preserve"> Tanner crab in waters </w:t>
            </w:r>
            <w:r w:rsidRPr="005148D2">
              <w:rPr>
                <w:bCs/>
              </w:rPr>
              <w:t>west of 166° W longitude.</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lastRenderedPageBreak/>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5148D2">
            <w:r w:rsidRPr="005148D2">
              <w:t>Allow a vessel carrying an onboard observer to rig, bait, and set gear for a new crab fishery before fully exiting the crab fishery for which the observer was briefed.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Allow a vessel participating in a rationalized crab fishery to rig, bait, and set pot gear for a new crab fishery prior to fully exiting the crab fishery for which the vessel is validly registered.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 xml:space="preserve">Amend the description of a hybrid Tanner crab so that hybrid designation is </w:t>
            </w:r>
            <w:r w:rsidRPr="005148D2">
              <w:rPr>
                <w:bCs/>
              </w:rPr>
              <w:t>dependent upon the target Tanner crab fishery for which the vessel is validly registered.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ind w:left="-6" w:firstLine="6"/>
            </w:pPr>
            <w:r w:rsidRPr="005148D2">
              <w:rPr>
                <w:bCs/>
              </w:rPr>
              <w:t xml:space="preserve">All full retention of incidentally taken legal male </w:t>
            </w:r>
            <w:r w:rsidRPr="005148D2">
              <w:rPr>
                <w:bCs/>
                <w:i/>
              </w:rPr>
              <w:t xml:space="preserve">C. </w:t>
            </w:r>
            <w:proofErr w:type="spellStart"/>
            <w:r w:rsidRPr="005148D2">
              <w:rPr>
                <w:bCs/>
                <w:i/>
              </w:rPr>
              <w:t>opilio</w:t>
            </w:r>
            <w:proofErr w:type="spellEnd"/>
            <w:r w:rsidRPr="005148D2">
              <w:rPr>
                <w:bCs/>
              </w:rPr>
              <w:t xml:space="preserve"> Tanner crab when a vessel is participating in the </w:t>
            </w:r>
            <w:r w:rsidRPr="005148D2">
              <w:rPr>
                <w:bCs/>
                <w:i/>
              </w:rPr>
              <w:t xml:space="preserve">C. </w:t>
            </w:r>
            <w:proofErr w:type="spellStart"/>
            <w:r w:rsidRPr="005148D2">
              <w:rPr>
                <w:bCs/>
                <w:i/>
              </w:rPr>
              <w:t>bairdi</w:t>
            </w:r>
            <w:proofErr w:type="spellEnd"/>
            <w:r w:rsidRPr="005148D2">
              <w:rPr>
                <w:bCs/>
              </w:rPr>
              <w:t xml:space="preserve"> Tanner crab fishery east of 166° W. longitude.</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 xml:space="preserve">Allow full retention of legal male </w:t>
            </w:r>
            <w:r w:rsidRPr="005148D2">
              <w:rPr>
                <w:i/>
              </w:rPr>
              <w:t xml:space="preserve">C. </w:t>
            </w:r>
            <w:proofErr w:type="spellStart"/>
            <w:r w:rsidRPr="005148D2">
              <w:rPr>
                <w:i/>
              </w:rPr>
              <w:t>bairdi</w:t>
            </w:r>
            <w:proofErr w:type="spellEnd"/>
            <w:r w:rsidRPr="005148D2">
              <w:t xml:space="preserve"> Tanner crab incidentally harvested by vessels targeting Bristol Bay red king crab. </w:t>
            </w:r>
            <w:r w:rsidRPr="005148D2">
              <w:tab/>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257</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5148D2">
            <w:pPr>
              <w:jc w:val="both"/>
              <w:rPr>
                <w:bCs/>
              </w:rPr>
            </w:pPr>
            <w:r w:rsidRPr="005148D2">
              <w:t xml:space="preserve">Extend </w:t>
            </w:r>
            <w:r w:rsidRPr="005148D2">
              <w:rPr>
                <w:bCs/>
              </w:rPr>
              <w:t xml:space="preserve">the Bering Sea District eastern boundary for retention of </w:t>
            </w:r>
            <w:r w:rsidRPr="005148D2">
              <w:rPr>
                <w:bCs/>
                <w:i/>
              </w:rPr>
              <w:t xml:space="preserve">C. </w:t>
            </w:r>
            <w:proofErr w:type="spellStart"/>
            <w:r w:rsidRPr="005148D2">
              <w:rPr>
                <w:bCs/>
                <w:i/>
              </w:rPr>
              <w:t>opilio</w:t>
            </w:r>
            <w:proofErr w:type="spellEnd"/>
            <w:r w:rsidRPr="005148D2">
              <w:rPr>
                <w:bCs/>
              </w:rPr>
              <w:t xml:space="preserve"> crab from 166° W. longitude to 165° W. longitude.</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lastRenderedPageBreak/>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258</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ind w:left="-6" w:firstLine="6"/>
            </w:pPr>
            <w:r w:rsidRPr="005148D2">
              <w:t xml:space="preserve">Extend </w:t>
            </w:r>
            <w:r w:rsidRPr="005148D2">
              <w:rPr>
                <w:bCs/>
              </w:rPr>
              <w:t xml:space="preserve">the Bering Sea District eastern boundary for retention of </w:t>
            </w:r>
            <w:r w:rsidRPr="005148D2">
              <w:rPr>
                <w:bCs/>
                <w:i/>
              </w:rPr>
              <w:t xml:space="preserve">C. </w:t>
            </w:r>
            <w:proofErr w:type="spellStart"/>
            <w:r w:rsidRPr="005148D2">
              <w:rPr>
                <w:bCs/>
                <w:i/>
              </w:rPr>
              <w:t>bairdi</w:t>
            </w:r>
            <w:proofErr w:type="spellEnd"/>
            <w:r w:rsidRPr="005148D2">
              <w:rPr>
                <w:bCs/>
              </w:rPr>
              <w:t xml:space="preserve"> crab from 163° W. longitude to 162° W. longitude.</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259</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5148D2">
            <w:pPr>
              <w:jc w:val="both"/>
            </w:pPr>
            <w:r w:rsidRPr="005148D2">
              <w:rPr>
                <w:spacing w:val="-3"/>
              </w:rPr>
              <w:t>Specify that escape rings and mesh are placed on a vertical plane or side of the pot in the Saint Matthew Island Section blue king crab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260</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r w:rsidRPr="005148D2">
              <w:t xml:space="preserve">Adopt by reference the Alaska Department of Fish and Game </w:t>
            </w:r>
            <w:proofErr w:type="spellStart"/>
            <w:r w:rsidRPr="005148D2">
              <w:rPr>
                <w:i/>
              </w:rPr>
              <w:t>Chionoecetes</w:t>
            </w:r>
            <w:proofErr w:type="spellEnd"/>
            <w:r w:rsidRPr="005148D2">
              <w:rPr>
                <w:i/>
              </w:rPr>
              <w:t xml:space="preserve"> </w:t>
            </w:r>
            <w:r w:rsidRPr="005148D2">
              <w:t xml:space="preserve">Crab Quick Reference Guide for </w:t>
            </w:r>
            <w:r w:rsidRPr="005148D2">
              <w:rPr>
                <w:i/>
              </w:rPr>
              <w:t xml:space="preserve">C. </w:t>
            </w:r>
            <w:proofErr w:type="spellStart"/>
            <w:r w:rsidRPr="005148D2">
              <w:rPr>
                <w:i/>
              </w:rPr>
              <w:t>bairdi</w:t>
            </w:r>
            <w:proofErr w:type="spellEnd"/>
            <w:r w:rsidRPr="005148D2">
              <w:t xml:space="preserve"> and </w:t>
            </w:r>
            <w:r w:rsidRPr="005148D2">
              <w:rPr>
                <w:i/>
              </w:rPr>
              <w:t xml:space="preserve">C. </w:t>
            </w:r>
            <w:proofErr w:type="spellStart"/>
            <w:r w:rsidRPr="005148D2">
              <w:rPr>
                <w:i/>
              </w:rPr>
              <w:t>opilio</w:t>
            </w:r>
            <w:proofErr w:type="spellEnd"/>
            <w:r w:rsidRPr="005148D2">
              <w:t xml:space="preserve"> Tanner crab.</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ind w:left="-6" w:firstLine="6"/>
            </w:pPr>
            <w:r w:rsidRPr="005148D2">
              <w:t xml:space="preserve">Allow </w:t>
            </w:r>
            <w:r w:rsidRPr="005148D2">
              <w:rPr>
                <w:i/>
                <w:iCs/>
              </w:rPr>
              <w:t xml:space="preserve">C. </w:t>
            </w:r>
            <w:proofErr w:type="spellStart"/>
            <w:r w:rsidRPr="005148D2">
              <w:rPr>
                <w:i/>
                <w:iCs/>
              </w:rPr>
              <w:t>opilio</w:t>
            </w:r>
            <w:proofErr w:type="spellEnd"/>
            <w:r w:rsidRPr="005148D2">
              <w:t xml:space="preserve"> Tanner crab bycatch retention up to five percent in the Bering Sea District </w:t>
            </w:r>
            <w:r w:rsidRPr="005148D2">
              <w:rPr>
                <w:i/>
                <w:iCs/>
              </w:rPr>
              <w:t xml:space="preserve">C. </w:t>
            </w:r>
            <w:proofErr w:type="spellStart"/>
            <w:r w:rsidRPr="005148D2">
              <w:rPr>
                <w:i/>
                <w:iCs/>
              </w:rPr>
              <w:t>bairdi</w:t>
            </w:r>
            <w:proofErr w:type="spellEnd"/>
            <w:r w:rsidRPr="005148D2">
              <w:t xml:space="preserve"> Tanner crab fishery, east of </w:t>
            </w:r>
            <w:r w:rsidRPr="005148D2">
              <w:rPr>
                <w:bCs/>
              </w:rPr>
              <w:t>166° W. longitude.</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04749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490" w:rsidRPr="005148D2" w:rsidRDefault="00047490" w:rsidP="00047490">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490" w:rsidRPr="005148D2" w:rsidRDefault="005148D2" w:rsidP="00047490">
            <w:pPr>
              <w:pStyle w:val="NoSpacing"/>
              <w:jc w:val="center"/>
              <w:rPr>
                <w:b/>
              </w:rPr>
            </w:pPr>
            <w:r w:rsidRPr="005148D2">
              <w:rPr>
                <w:b/>
              </w:rPr>
              <w:t>262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7490" w:rsidRPr="005148D2" w:rsidRDefault="005148D2" w:rsidP="00047490">
            <w:pPr>
              <w:ind w:left="-6" w:firstLine="6"/>
            </w:pPr>
            <w:r w:rsidRPr="005148D2">
              <w:rPr>
                <w:bCs/>
              </w:rPr>
              <w:t xml:space="preserve">Develop a management plan for the Western Aleutian District Tanner crab fishery.  </w:t>
            </w:r>
          </w:p>
        </w:tc>
      </w:tr>
      <w:tr w:rsidR="00047490" w:rsidRPr="00322DE7" w:rsidTr="00B56D24">
        <w:trPr>
          <w:cantSplit/>
        </w:trPr>
        <w:tc>
          <w:tcPr>
            <w:tcW w:w="1367" w:type="dxa"/>
            <w:tcBorders>
              <w:top w:val="single" w:sz="4" w:space="0" w:color="auto"/>
              <w:left w:val="single" w:sz="4" w:space="0" w:color="auto"/>
              <w:bottom w:val="single" w:sz="4" w:space="0" w:color="auto"/>
              <w:right w:val="single" w:sz="4" w:space="0" w:color="auto"/>
            </w:tcBorders>
            <w:shd w:val="clear" w:color="auto" w:fill="auto"/>
          </w:tcPr>
          <w:p w:rsidR="00047490" w:rsidRPr="005148D2" w:rsidRDefault="00047490" w:rsidP="00047490">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047490" w:rsidRPr="005148D2" w:rsidRDefault="00047490" w:rsidP="00047490">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047490" w:rsidRPr="005148D2" w:rsidRDefault="00047490" w:rsidP="00047490">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047490" w:rsidRPr="005148D2" w:rsidRDefault="00047490" w:rsidP="00047490">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047490" w:rsidRPr="005148D2" w:rsidRDefault="00047490" w:rsidP="00047490">
            <w:pPr>
              <w:pStyle w:val="NoSpacing"/>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47490" w:rsidRPr="005148D2" w:rsidRDefault="00047490" w:rsidP="00047490">
            <w:pPr>
              <w:pStyle w:val="NoSpacing"/>
            </w:pPr>
          </w:p>
        </w:tc>
        <w:tc>
          <w:tcPr>
            <w:tcW w:w="7111" w:type="dxa"/>
            <w:tcBorders>
              <w:top w:val="single" w:sz="4" w:space="0" w:color="auto"/>
              <w:left w:val="single" w:sz="4" w:space="0" w:color="auto"/>
              <w:bottom w:val="single" w:sz="4" w:space="0" w:color="auto"/>
              <w:right w:val="single" w:sz="4" w:space="0" w:color="auto"/>
            </w:tcBorders>
            <w:shd w:val="clear" w:color="auto" w:fill="auto"/>
          </w:tcPr>
          <w:p w:rsidR="00047490" w:rsidRPr="005148D2" w:rsidRDefault="00047490" w:rsidP="00047490">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4F65B7">
            <w:r w:rsidRPr="005148D2">
              <w:t>Reduce onboard observer coverage rates and change observer deployment periods for the Aleutian Islands golden king crab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lastRenderedPageBreak/>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r w:rsidRPr="005148D2">
              <w:rPr>
                <w:spacing w:val="-3"/>
              </w:rPr>
              <w:t>Repeal provisions allowing concurrent harvest of red and golden king crab in Registration Area O.</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ind w:left="-6" w:firstLine="6"/>
            </w:pPr>
            <w:r w:rsidRPr="005148D2">
              <w:t>Amend the noncommercial harvest strategy for Tanner crab in the Cook Inlet Area to allow limited fishing opportunity in the absence of abundance estimates.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rPr>
                <w:bCs/>
              </w:rPr>
              <w:t>Allow a personal use fishery for Tanner Crab in Lower Cook Inlet with a bag limit of two crabs per person per day, pot limit of two pots per person and unspecified size restrictions on pots and season limits</w:t>
            </w:r>
            <w:r w:rsidRPr="005148D2">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62F55">
            <w:pPr>
              <w:pStyle w:val="NoSpacing"/>
              <w:jc w:val="center"/>
              <w:rPr>
                <w:b/>
              </w:rPr>
            </w:pPr>
            <w:r w:rsidRPr="005148D2">
              <w:rPr>
                <w:b/>
              </w:rPr>
              <w:t>26</w:t>
            </w:r>
            <w:r w:rsidR="005148D2" w:rsidRPr="005148D2">
              <w:rPr>
                <w:b/>
              </w:rPr>
              <w:t>7</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Create a harvest strategy and amend regulations for Tanner crab in Prince William Sound specifying conditions under which the commercial fishery may occur and reduce the legal size limit in the subsistence Tanner crab fishery.</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268</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Create a harvest strategy and amend regulations for Tanner crab in Prince William Sound specifying conditions under which the commercial fishery may occur and establish a sport fishery for Tanner crab in Prince William Sound.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269</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Allow a commercial Tanner crab fishery in the Western District of Prince William Sound.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lastRenderedPageBreak/>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270</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Allow a commercial Tanner crab fishery in the Eastern District of Prince William Sound.</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271</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Allow the department to issue commissioner permits for king and Tanner crab fisheries in Prince William Sound that have been closed for more than four years.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272</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Reduce the legal male size limit in the Prince William Sound Subsistence Tanner crab fishery to five and three tenths inches or greater carapace width.</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273</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rPr>
                <w:bCs/>
              </w:rPr>
              <w:t>Increase the Prince William Sound subsistence Tanner crab daily bag and possession limit to 25 male Tanner crab</w:t>
            </w:r>
            <w:r w:rsidRPr="005148D2">
              <w:t>.</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274</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 xml:space="preserve">Reduce waters closed for the protection of Steller sea lions during the parallel Pacific cod fishery in the </w:t>
            </w:r>
            <w:proofErr w:type="spellStart"/>
            <w:r w:rsidRPr="005148D2">
              <w:t>Chignik</w:t>
            </w:r>
            <w:proofErr w:type="spellEnd"/>
            <w:r w:rsidRPr="005148D2">
              <w:t xml:space="preserve"> Area.</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275</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D54F68">
            <w:pPr>
              <w:pStyle w:val="NoSpacing"/>
              <w:rPr>
                <w:b/>
              </w:rPr>
            </w:pPr>
            <w:r w:rsidRPr="005148D2">
              <w:t>Create a Tier II subsistence king salmon fishery in the Kuskokwim River.</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lastRenderedPageBreak/>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r w:rsidR="00430B40" w:rsidRPr="00322DE7" w:rsidTr="00047490">
        <w:trPr>
          <w:cantSplit/>
        </w:trPr>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430B40" w:rsidP="00D54F68">
            <w:pPr>
              <w:pStyle w:val="NoSpacing"/>
              <w:rPr>
                <w:b/>
              </w:rPr>
            </w:pPr>
            <w:r w:rsidRPr="005148D2">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5148D2" w:rsidRDefault="005148D2" w:rsidP="00D62F55">
            <w:pPr>
              <w:pStyle w:val="NoSpacing"/>
              <w:jc w:val="center"/>
              <w:rPr>
                <w:b/>
              </w:rPr>
            </w:pPr>
            <w:r w:rsidRPr="005148D2">
              <w:rPr>
                <w:b/>
              </w:rPr>
              <w:t>276</w:t>
            </w:r>
          </w:p>
        </w:tc>
        <w:tc>
          <w:tcPr>
            <w:tcW w:w="8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5148D2" w:rsidRDefault="005148D2" w:rsidP="005148D2">
            <w:pPr>
              <w:jc w:val="both"/>
            </w:pPr>
            <w:r w:rsidRPr="005148D2">
              <w:t>Establish a permit system for regulating the king salmon subsistence fishery during times of low king salmon runs.</w:t>
            </w:r>
          </w:p>
        </w:tc>
      </w:tr>
      <w:tr w:rsidR="00430B40" w:rsidRPr="00322DE7" w:rsidTr="00047490">
        <w:trPr>
          <w:cantSplit/>
        </w:trPr>
        <w:tc>
          <w:tcPr>
            <w:tcW w:w="1367" w:type="dxa"/>
            <w:tcBorders>
              <w:top w:val="single" w:sz="4" w:space="0" w:color="auto"/>
              <w:left w:val="single" w:sz="4" w:space="0" w:color="auto"/>
              <w:bottom w:val="single" w:sz="4" w:space="0" w:color="auto"/>
            </w:tcBorders>
            <w:shd w:val="clear" w:color="auto" w:fill="FFFFFF" w:themeFill="background1"/>
          </w:tcPr>
          <w:p w:rsidR="00430B40" w:rsidRPr="005148D2" w:rsidRDefault="00430B40" w:rsidP="00D54F68">
            <w:pPr>
              <w:pStyle w:val="NoSpacing"/>
            </w:pPr>
            <w:r w:rsidRPr="005148D2">
              <w:fldChar w:fldCharType="begin">
                <w:ffData>
                  <w:name w:val="Check1"/>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w:t>
            </w:r>
          </w:p>
          <w:p w:rsidR="00430B40" w:rsidRPr="005148D2" w:rsidRDefault="00430B40" w:rsidP="00D54F68">
            <w:pPr>
              <w:pStyle w:val="NoSpacing"/>
            </w:pPr>
            <w:r w:rsidRPr="005148D2">
              <w:fldChar w:fldCharType="begin">
                <w:ffData>
                  <w:name w:val="Check2"/>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Support as Amended</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Oppose</w:t>
            </w:r>
          </w:p>
          <w:p w:rsidR="00430B40" w:rsidRPr="005148D2" w:rsidRDefault="00430B40" w:rsidP="00D54F68">
            <w:pPr>
              <w:pStyle w:val="NoSpacing"/>
            </w:pPr>
            <w:r w:rsidRPr="005148D2">
              <w:fldChar w:fldCharType="begin">
                <w:ffData>
                  <w:name w:val="Check3"/>
                  <w:enabled/>
                  <w:calcOnExit w:val="0"/>
                  <w:checkBox>
                    <w:sizeAuto/>
                    <w:default w:val="0"/>
                    <w:checked w:val="0"/>
                  </w:checkBox>
                </w:ffData>
              </w:fldChar>
            </w:r>
            <w:r w:rsidRPr="005148D2">
              <w:instrText xml:space="preserve"> FORMCHECKBOX </w:instrText>
            </w:r>
            <w:r w:rsidR="008B3295">
              <w:fldChar w:fldCharType="separate"/>
            </w:r>
            <w:r w:rsidRPr="005148D2">
              <w:fldChar w:fldCharType="end"/>
            </w:r>
            <w:r w:rsidRPr="005148D2">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5148D2"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5148D2" w:rsidRDefault="00430B40" w:rsidP="00D54F68">
            <w:pPr>
              <w:pStyle w:val="NoSpacing"/>
            </w:pPr>
          </w:p>
        </w:tc>
        <w:tc>
          <w:tcPr>
            <w:tcW w:w="7111" w:type="dxa"/>
            <w:tcBorders>
              <w:top w:val="single" w:sz="4" w:space="0" w:color="auto"/>
              <w:bottom w:val="single" w:sz="4" w:space="0" w:color="auto"/>
              <w:right w:val="single" w:sz="4" w:space="0" w:color="auto"/>
            </w:tcBorders>
            <w:shd w:val="clear" w:color="auto" w:fill="FFFFFF" w:themeFill="background1"/>
          </w:tcPr>
          <w:p w:rsidR="00430B40" w:rsidRPr="005148D2" w:rsidRDefault="00430B40" w:rsidP="00D54F68">
            <w:pPr>
              <w:pStyle w:val="NoSpacing"/>
            </w:pPr>
          </w:p>
        </w:tc>
      </w:tr>
    </w:tbl>
    <w:p w:rsidR="00430B40" w:rsidRDefault="00430B40" w:rsidP="00430B40"/>
    <w:p w:rsidR="00AA55D1" w:rsidRPr="006E4CFE" w:rsidRDefault="00AA55D1" w:rsidP="00430B40">
      <w:pPr>
        <w:pStyle w:val="NoSpacing"/>
        <w:ind w:left="720"/>
        <w:jc w:val="center"/>
      </w:pPr>
    </w:p>
    <w:p w:rsidR="000E468C" w:rsidRPr="006E4CFE" w:rsidRDefault="000E468C" w:rsidP="00393029">
      <w:pPr>
        <w:pStyle w:val="NoSpacing"/>
      </w:pPr>
    </w:p>
    <w:p w:rsidR="004F65B7" w:rsidRDefault="004F65B7" w:rsidP="004F65B7">
      <w:pPr>
        <w:pStyle w:val="NoSpacing"/>
      </w:pPr>
      <w:r>
        <w:t xml:space="preserve">Adjournment: </w:t>
      </w:r>
    </w:p>
    <w:p w:rsidR="004F65B7" w:rsidRDefault="004F65B7" w:rsidP="004F65B7">
      <w:pPr>
        <w:pStyle w:val="NoSpacing"/>
        <w:jc w:val="right"/>
      </w:pPr>
      <w:r>
        <w:t xml:space="preserve">Minutes Recorded </w:t>
      </w:r>
      <w:proofErr w:type="gramStart"/>
      <w:r>
        <w:t>By</w:t>
      </w:r>
      <w:proofErr w:type="gramEnd"/>
      <w:r>
        <w:t>: _____________________</w:t>
      </w:r>
    </w:p>
    <w:p w:rsidR="004F65B7" w:rsidRDefault="004F65B7" w:rsidP="004F65B7">
      <w:pPr>
        <w:pStyle w:val="NoSpacing"/>
        <w:jc w:val="right"/>
      </w:pPr>
      <w:r>
        <w:t xml:space="preserve">Minutes Approved </w:t>
      </w:r>
      <w:proofErr w:type="gramStart"/>
      <w:r>
        <w:t>By</w:t>
      </w:r>
      <w:proofErr w:type="gramEnd"/>
      <w:r>
        <w:t>: _____________________</w:t>
      </w:r>
    </w:p>
    <w:p w:rsidR="004F65B7" w:rsidRDefault="004F65B7" w:rsidP="004F65B7">
      <w:pPr>
        <w:pStyle w:val="NoSpacing"/>
        <w:jc w:val="right"/>
      </w:pPr>
      <w:r>
        <w:t>Date: _____________________</w:t>
      </w:r>
    </w:p>
    <w:p w:rsidR="00A32BC7" w:rsidRPr="006E4CFE" w:rsidRDefault="00A32BC7" w:rsidP="004F65B7">
      <w:pPr>
        <w:pStyle w:val="NoSpacing"/>
      </w:pPr>
    </w:p>
    <w:sectPr w:rsidR="00A32BC7" w:rsidRPr="006E4CFE" w:rsidSect="006F3909">
      <w:footerReference w:type="default" r:id="rId8"/>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95" w:rsidRDefault="008B3295" w:rsidP="005A4E79">
      <w:pPr>
        <w:spacing w:after="0" w:line="240" w:lineRule="auto"/>
      </w:pPr>
      <w:r>
        <w:separator/>
      </w:r>
    </w:p>
  </w:endnote>
  <w:endnote w:type="continuationSeparator" w:id="0">
    <w:p w:rsidR="008B3295" w:rsidRDefault="008B3295"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C9" w:rsidRDefault="008B329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371301546"/>
        <w:placeholder>
          <w:docPart w:val="B4F82119382F4B62B213546EB101229E"/>
        </w:placeholder>
        <w:showingPlcHdr/>
        <w:text/>
      </w:sdtPr>
      <w:sdtEndPr/>
      <w:sdtContent>
        <w:r w:rsidR="002928C9" w:rsidRPr="00867480">
          <w:rPr>
            <w:rStyle w:val="PlaceholderText"/>
          </w:rPr>
          <w:t xml:space="preserve">Click here to enter </w:t>
        </w:r>
        <w:r w:rsidR="002928C9">
          <w:rPr>
            <w:rStyle w:val="PlaceholderText"/>
          </w:rPr>
          <w:t>Name of AC</w:t>
        </w:r>
        <w:r w:rsidR="002928C9" w:rsidRPr="00867480">
          <w:rPr>
            <w:rStyle w:val="PlaceholderText"/>
          </w:rPr>
          <w:t>.</w:t>
        </w:r>
      </w:sdtContent>
    </w:sdt>
    <w:r w:rsidR="002928C9">
      <w:rPr>
        <w:rFonts w:asciiTheme="majorHAnsi" w:eastAsiaTheme="majorEastAsia" w:hAnsiTheme="majorHAnsi" w:cstheme="majorBidi"/>
      </w:rPr>
      <w:ptab w:relativeTo="margin" w:alignment="right" w:leader="none"/>
    </w:r>
    <w:r w:rsidR="002928C9">
      <w:rPr>
        <w:rFonts w:asciiTheme="majorHAnsi" w:eastAsiaTheme="majorEastAsia" w:hAnsiTheme="majorHAnsi" w:cstheme="majorBidi"/>
      </w:rPr>
      <w:t xml:space="preserve">Page </w:t>
    </w:r>
    <w:r w:rsidR="002928C9">
      <w:rPr>
        <w:rFonts w:eastAsiaTheme="minorEastAsia"/>
      </w:rPr>
      <w:fldChar w:fldCharType="begin"/>
    </w:r>
    <w:r w:rsidR="002928C9">
      <w:instrText xml:space="preserve"> PAGE   \* MERGEFORMAT </w:instrText>
    </w:r>
    <w:r w:rsidR="002928C9">
      <w:rPr>
        <w:rFonts w:eastAsiaTheme="minorEastAsia"/>
      </w:rPr>
      <w:fldChar w:fldCharType="separate"/>
    </w:r>
    <w:r w:rsidR="006D10B3" w:rsidRPr="006D10B3">
      <w:rPr>
        <w:rFonts w:asciiTheme="majorHAnsi" w:eastAsiaTheme="majorEastAsia" w:hAnsiTheme="majorHAnsi" w:cstheme="majorBidi"/>
        <w:noProof/>
      </w:rPr>
      <w:t>4</w:t>
    </w:r>
    <w:r w:rsidR="002928C9">
      <w:rPr>
        <w:rFonts w:asciiTheme="majorHAnsi" w:eastAsiaTheme="majorEastAsia" w:hAnsiTheme="majorHAnsi" w:cstheme="majorBidi"/>
        <w:noProof/>
      </w:rPr>
      <w:fldChar w:fldCharType="end"/>
    </w:r>
  </w:p>
  <w:p w:rsidR="002928C9" w:rsidRDefault="00292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95" w:rsidRDefault="008B3295" w:rsidP="005A4E79">
      <w:pPr>
        <w:spacing w:after="0" w:line="240" w:lineRule="auto"/>
      </w:pPr>
      <w:r>
        <w:separator/>
      </w:r>
    </w:p>
  </w:footnote>
  <w:footnote w:type="continuationSeparator" w:id="0">
    <w:p w:rsidR="008B3295" w:rsidRDefault="008B3295"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79"/>
    <w:rsid w:val="00001572"/>
    <w:rsid w:val="00004B66"/>
    <w:rsid w:val="00047490"/>
    <w:rsid w:val="000741F6"/>
    <w:rsid w:val="000841DE"/>
    <w:rsid w:val="000C3130"/>
    <w:rsid w:val="000D6B5F"/>
    <w:rsid w:val="000E468C"/>
    <w:rsid w:val="000F76BB"/>
    <w:rsid w:val="001832C0"/>
    <w:rsid w:val="001972AA"/>
    <w:rsid w:val="001E068D"/>
    <w:rsid w:val="002074EE"/>
    <w:rsid w:val="00263F16"/>
    <w:rsid w:val="002905AE"/>
    <w:rsid w:val="002928C9"/>
    <w:rsid w:val="002B27BB"/>
    <w:rsid w:val="002E6257"/>
    <w:rsid w:val="002E6D07"/>
    <w:rsid w:val="002F1936"/>
    <w:rsid w:val="00311012"/>
    <w:rsid w:val="0031506C"/>
    <w:rsid w:val="00325C8D"/>
    <w:rsid w:val="003318AB"/>
    <w:rsid w:val="00333D32"/>
    <w:rsid w:val="00346530"/>
    <w:rsid w:val="003475F9"/>
    <w:rsid w:val="0036276C"/>
    <w:rsid w:val="003815B1"/>
    <w:rsid w:val="00382B12"/>
    <w:rsid w:val="00387999"/>
    <w:rsid w:val="00390C07"/>
    <w:rsid w:val="00393029"/>
    <w:rsid w:val="00414B5A"/>
    <w:rsid w:val="00430B40"/>
    <w:rsid w:val="00432B3E"/>
    <w:rsid w:val="00492675"/>
    <w:rsid w:val="004C60A3"/>
    <w:rsid w:val="004D50DD"/>
    <w:rsid w:val="004F65B7"/>
    <w:rsid w:val="004F79FC"/>
    <w:rsid w:val="005148D2"/>
    <w:rsid w:val="00521991"/>
    <w:rsid w:val="00542572"/>
    <w:rsid w:val="0055589D"/>
    <w:rsid w:val="00557E43"/>
    <w:rsid w:val="00586D44"/>
    <w:rsid w:val="00590101"/>
    <w:rsid w:val="00591CFB"/>
    <w:rsid w:val="005A2060"/>
    <w:rsid w:val="005A4E79"/>
    <w:rsid w:val="005C57FD"/>
    <w:rsid w:val="005E32BE"/>
    <w:rsid w:val="005F59B7"/>
    <w:rsid w:val="00645041"/>
    <w:rsid w:val="00660FC3"/>
    <w:rsid w:val="006862ED"/>
    <w:rsid w:val="006A192E"/>
    <w:rsid w:val="006A49ED"/>
    <w:rsid w:val="006D10B3"/>
    <w:rsid w:val="006D7852"/>
    <w:rsid w:val="006E4CFE"/>
    <w:rsid w:val="006F3909"/>
    <w:rsid w:val="00707E6C"/>
    <w:rsid w:val="00712434"/>
    <w:rsid w:val="007875F1"/>
    <w:rsid w:val="007B4053"/>
    <w:rsid w:val="007D3804"/>
    <w:rsid w:val="00822537"/>
    <w:rsid w:val="008411A2"/>
    <w:rsid w:val="00847EF5"/>
    <w:rsid w:val="008B21A6"/>
    <w:rsid w:val="008B3295"/>
    <w:rsid w:val="008C0388"/>
    <w:rsid w:val="008C4778"/>
    <w:rsid w:val="008E6904"/>
    <w:rsid w:val="00902406"/>
    <w:rsid w:val="0090277F"/>
    <w:rsid w:val="00903B66"/>
    <w:rsid w:val="00910104"/>
    <w:rsid w:val="00933501"/>
    <w:rsid w:val="00970F2A"/>
    <w:rsid w:val="00975E26"/>
    <w:rsid w:val="0098537C"/>
    <w:rsid w:val="009D1376"/>
    <w:rsid w:val="00A05B5D"/>
    <w:rsid w:val="00A17633"/>
    <w:rsid w:val="00A27F9A"/>
    <w:rsid w:val="00A32BC7"/>
    <w:rsid w:val="00A33952"/>
    <w:rsid w:val="00A343F9"/>
    <w:rsid w:val="00A526CD"/>
    <w:rsid w:val="00A717E6"/>
    <w:rsid w:val="00A72EFB"/>
    <w:rsid w:val="00A86890"/>
    <w:rsid w:val="00AA2D7E"/>
    <w:rsid w:val="00AA55D1"/>
    <w:rsid w:val="00AB0993"/>
    <w:rsid w:val="00B343BC"/>
    <w:rsid w:val="00B619C6"/>
    <w:rsid w:val="00BC679C"/>
    <w:rsid w:val="00C2698F"/>
    <w:rsid w:val="00C80D9C"/>
    <w:rsid w:val="00C81FA0"/>
    <w:rsid w:val="00C85F41"/>
    <w:rsid w:val="00CB0016"/>
    <w:rsid w:val="00D005FA"/>
    <w:rsid w:val="00D10A34"/>
    <w:rsid w:val="00D132C3"/>
    <w:rsid w:val="00D15F30"/>
    <w:rsid w:val="00D17EDA"/>
    <w:rsid w:val="00D22222"/>
    <w:rsid w:val="00D45299"/>
    <w:rsid w:val="00D62F55"/>
    <w:rsid w:val="00DB19DA"/>
    <w:rsid w:val="00DC05E6"/>
    <w:rsid w:val="00DC724F"/>
    <w:rsid w:val="00DD7D9B"/>
    <w:rsid w:val="00DF3F1F"/>
    <w:rsid w:val="00DF4AB9"/>
    <w:rsid w:val="00DF63DE"/>
    <w:rsid w:val="00E56D95"/>
    <w:rsid w:val="00E631A6"/>
    <w:rsid w:val="00E8476C"/>
    <w:rsid w:val="00E862E7"/>
    <w:rsid w:val="00EA19DF"/>
    <w:rsid w:val="00EB6C15"/>
    <w:rsid w:val="00EC0D29"/>
    <w:rsid w:val="00EC1348"/>
    <w:rsid w:val="00EF123B"/>
    <w:rsid w:val="00F00F5A"/>
    <w:rsid w:val="00F01567"/>
    <w:rsid w:val="00F04257"/>
    <w:rsid w:val="00F10432"/>
    <w:rsid w:val="00F111E2"/>
    <w:rsid w:val="00F16F6B"/>
    <w:rsid w:val="00F32722"/>
    <w:rsid w:val="00F900FF"/>
    <w:rsid w:val="00FB642C"/>
    <w:rsid w:val="00FD386F"/>
    <w:rsid w:val="00FD78D6"/>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24A0"/>
  <w15:docId w15:val="{7B287FFD-62B4-4FA3-981B-953E979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03048"/>
    <w:rsid w:val="00057E9D"/>
    <w:rsid w:val="001D1813"/>
    <w:rsid w:val="00276B7B"/>
    <w:rsid w:val="0032596F"/>
    <w:rsid w:val="004240A5"/>
    <w:rsid w:val="00575825"/>
    <w:rsid w:val="005E79C8"/>
    <w:rsid w:val="00621EAC"/>
    <w:rsid w:val="008872C1"/>
    <w:rsid w:val="008B7EC5"/>
    <w:rsid w:val="00A0405F"/>
    <w:rsid w:val="00A2325F"/>
    <w:rsid w:val="00AD0796"/>
    <w:rsid w:val="00B37065"/>
    <w:rsid w:val="00DD1555"/>
    <w:rsid w:val="00E66332"/>
    <w:rsid w:val="00EA5DAD"/>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065"/>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4E75-DB41-404A-81EE-C8672CA4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Leach, Frances H (DFG)</cp:lastModifiedBy>
  <cp:revision>4</cp:revision>
  <dcterms:created xsi:type="dcterms:W3CDTF">2016-09-12T17:07:00Z</dcterms:created>
  <dcterms:modified xsi:type="dcterms:W3CDTF">2016-09-19T20:50:00Z</dcterms:modified>
</cp:coreProperties>
</file>